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eastAsia="黑体"/>
          <w:sz w:val="32"/>
          <w:szCs w:val="32"/>
        </w:rPr>
      </w:pPr>
    </w:p>
    <w:p>
      <w:pPr>
        <w:spacing w:line="360" w:lineRule="auto"/>
        <w:jc w:val="center"/>
        <w:rPr>
          <w:rFonts w:cs="方正小标宋简体" w:asciiTheme="majorEastAsia" w:hAnsiTheme="majorEastAsia" w:eastAsiaTheme="majorEastAsia"/>
          <w:sz w:val="48"/>
          <w:szCs w:val="48"/>
        </w:rPr>
      </w:pPr>
    </w:p>
    <w:p>
      <w:pPr>
        <w:spacing w:line="360" w:lineRule="auto"/>
        <w:jc w:val="center"/>
        <w:rPr>
          <w:rFonts w:cs="方正小标宋简体" w:asciiTheme="majorEastAsia" w:hAnsiTheme="majorEastAsia" w:eastAsiaTheme="majorEastAsia"/>
          <w:sz w:val="48"/>
          <w:szCs w:val="48"/>
        </w:rPr>
      </w:pPr>
      <w:r>
        <w:rPr>
          <w:rFonts w:hint="eastAsia" w:cs="方正小标宋简体" w:asciiTheme="majorEastAsia" w:hAnsiTheme="majorEastAsia" w:eastAsiaTheme="majorEastAsia"/>
          <w:sz w:val="48"/>
          <w:szCs w:val="48"/>
        </w:rPr>
        <w:t>湘西</w:t>
      </w:r>
      <w:r>
        <w:rPr>
          <w:rFonts w:hint="eastAsia" w:cs="方正小标宋简体" w:asciiTheme="majorEastAsia" w:hAnsiTheme="majorEastAsia" w:eastAsiaTheme="majorEastAsia"/>
          <w:sz w:val="48"/>
          <w:szCs w:val="48"/>
          <w:lang w:eastAsia="zh-CN"/>
        </w:rPr>
        <w:t>州</w:t>
      </w:r>
      <w:r>
        <w:rPr>
          <w:rFonts w:hint="eastAsia" w:cs="方正小标宋简体" w:asciiTheme="majorEastAsia" w:hAnsiTheme="majorEastAsia" w:eastAsiaTheme="majorEastAsia"/>
          <w:sz w:val="48"/>
          <w:szCs w:val="48"/>
        </w:rPr>
        <w:t>经济开发区城市管理行政执法大队</w:t>
      </w:r>
    </w:p>
    <w:p>
      <w:pPr>
        <w:spacing w:line="360" w:lineRule="auto"/>
        <w:jc w:val="center"/>
        <w:rPr>
          <w:rFonts w:cs="方正小标宋简体" w:asciiTheme="majorEastAsia" w:hAnsiTheme="majorEastAsia" w:eastAsiaTheme="majorEastAsia"/>
          <w:sz w:val="48"/>
          <w:szCs w:val="48"/>
        </w:rPr>
      </w:pPr>
      <w:r>
        <w:rPr>
          <w:rFonts w:hint="eastAsia" w:cs="方正小标宋简体" w:asciiTheme="majorEastAsia" w:hAnsiTheme="majorEastAsia" w:eastAsiaTheme="majorEastAsia"/>
          <w:sz w:val="48"/>
          <w:szCs w:val="48"/>
        </w:rPr>
        <w:t>2022年度部门整体支出绩效自评报告</w:t>
      </w: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jc w:val="center"/>
        <w:rPr>
          <w:rFonts w:eastAsia="黑体"/>
          <w:sz w:val="32"/>
          <w:szCs w:val="32"/>
        </w:rPr>
      </w:pPr>
    </w:p>
    <w:p>
      <w:pPr>
        <w:spacing w:line="360" w:lineRule="auto"/>
        <w:rPr>
          <w:rFonts w:eastAsia="黑体"/>
          <w:sz w:val="32"/>
          <w:szCs w:val="32"/>
        </w:rPr>
      </w:pPr>
    </w:p>
    <w:p>
      <w:pPr>
        <w:spacing w:line="360" w:lineRule="auto"/>
        <w:rPr>
          <w:rFonts w:eastAsia="黑体"/>
          <w:sz w:val="36"/>
          <w:szCs w:val="36"/>
        </w:rPr>
      </w:pPr>
    </w:p>
    <w:p>
      <w:pPr>
        <w:spacing w:line="360" w:lineRule="auto"/>
        <w:ind w:firstLine="2160" w:firstLineChars="600"/>
        <w:rPr>
          <w:rFonts w:eastAsia="黑体"/>
          <w:sz w:val="36"/>
          <w:szCs w:val="36"/>
        </w:rPr>
      </w:pPr>
    </w:p>
    <w:p>
      <w:pPr>
        <w:pStyle w:val="2"/>
        <w:spacing w:line="360" w:lineRule="auto"/>
      </w:pPr>
    </w:p>
    <w:p>
      <w:pPr>
        <w:spacing w:line="360" w:lineRule="auto"/>
        <w:ind w:firstLine="2160" w:firstLineChars="600"/>
        <w:rPr>
          <w:rFonts w:eastAsia="黑体"/>
          <w:sz w:val="36"/>
          <w:szCs w:val="36"/>
        </w:rPr>
      </w:pPr>
    </w:p>
    <w:p>
      <w:pPr>
        <w:spacing w:line="360" w:lineRule="auto"/>
        <w:ind w:firstLine="2160" w:firstLineChars="600"/>
        <w:rPr>
          <w:rFonts w:eastAsia="黑体"/>
          <w:sz w:val="36"/>
          <w:szCs w:val="36"/>
        </w:rPr>
      </w:pPr>
      <w:r>
        <w:rPr>
          <w:rFonts w:hint="eastAsia" w:eastAsia="黑体"/>
          <w:sz w:val="36"/>
          <w:szCs w:val="36"/>
        </w:rPr>
        <w:t>部门（</w:t>
      </w:r>
      <w:r>
        <w:rPr>
          <w:rFonts w:eastAsia="黑体"/>
          <w:sz w:val="36"/>
          <w:szCs w:val="36"/>
        </w:rPr>
        <w:t>单位</w:t>
      </w:r>
      <w:r>
        <w:rPr>
          <w:rFonts w:hint="eastAsia" w:eastAsia="黑体"/>
          <w:sz w:val="36"/>
          <w:szCs w:val="36"/>
        </w:rPr>
        <w:t>）</w:t>
      </w:r>
      <w:r>
        <w:rPr>
          <w:rFonts w:eastAsia="黑体"/>
          <w:sz w:val="36"/>
          <w:szCs w:val="36"/>
        </w:rPr>
        <w:t>名称（盖章）：</w:t>
      </w:r>
    </w:p>
    <w:p>
      <w:pPr>
        <w:spacing w:line="360" w:lineRule="auto"/>
        <w:ind w:firstLine="2160" w:firstLineChars="600"/>
        <w:rPr>
          <w:rFonts w:eastAsia="黑体"/>
          <w:sz w:val="36"/>
          <w:szCs w:val="36"/>
        </w:rPr>
      </w:pPr>
      <w:r>
        <w:rPr>
          <w:rFonts w:hint="eastAsia" w:eastAsia="黑体"/>
          <w:sz w:val="36"/>
          <w:szCs w:val="36"/>
        </w:rPr>
        <w:t>预算编码</w:t>
      </w:r>
      <w:r>
        <w:rPr>
          <w:rFonts w:hint="eastAsia" w:eastAsia="黑体"/>
          <w:color w:val="auto"/>
          <w:sz w:val="36"/>
          <w:szCs w:val="36"/>
        </w:rPr>
        <w:t>：173003</w:t>
      </w:r>
    </w:p>
    <w:p>
      <w:pPr>
        <w:spacing w:line="360" w:lineRule="auto"/>
        <w:jc w:val="center"/>
        <w:rPr>
          <w:rFonts w:eastAsia="黑体"/>
          <w:sz w:val="36"/>
          <w:szCs w:val="36"/>
        </w:rPr>
      </w:pPr>
    </w:p>
    <w:p>
      <w:pPr>
        <w:spacing w:line="360" w:lineRule="auto"/>
        <w:ind w:firstLine="2099" w:firstLineChars="656"/>
        <w:jc w:val="left"/>
        <w:rPr>
          <w:rFonts w:eastAsia="仿宋_GB2312"/>
          <w:sz w:val="32"/>
          <w:szCs w:val="32"/>
        </w:rPr>
      </w:pPr>
    </w:p>
    <w:p>
      <w:pPr>
        <w:spacing w:line="360" w:lineRule="auto"/>
        <w:ind w:firstLine="2099" w:firstLineChars="656"/>
        <w:jc w:val="left"/>
        <w:rPr>
          <w:rFonts w:eastAsia="仿宋_GB2312"/>
          <w:sz w:val="32"/>
          <w:szCs w:val="32"/>
        </w:rPr>
      </w:pPr>
    </w:p>
    <w:p>
      <w:pPr>
        <w:spacing w:line="360" w:lineRule="auto"/>
        <w:ind w:firstLine="2099" w:firstLineChars="656"/>
        <w:jc w:val="left"/>
        <w:rPr>
          <w:rFonts w:eastAsia="仿宋_GB2312"/>
          <w:sz w:val="32"/>
          <w:szCs w:val="32"/>
        </w:rPr>
      </w:pPr>
    </w:p>
    <w:p>
      <w:pPr>
        <w:spacing w:line="360" w:lineRule="auto"/>
        <w:ind w:firstLine="2099" w:firstLineChars="656"/>
        <w:jc w:val="left"/>
        <w:rPr>
          <w:rFonts w:eastAsia="仿宋_GB2312"/>
          <w:sz w:val="32"/>
          <w:szCs w:val="32"/>
        </w:rPr>
      </w:pPr>
    </w:p>
    <w:p>
      <w:pPr>
        <w:spacing w:line="360" w:lineRule="auto"/>
        <w:ind w:firstLine="2099" w:firstLineChars="656"/>
        <w:jc w:val="left"/>
        <w:rPr>
          <w:rFonts w:eastAsia="仿宋_GB2312"/>
          <w:sz w:val="32"/>
          <w:szCs w:val="32"/>
        </w:rPr>
      </w:pPr>
      <w:r>
        <w:rPr>
          <w:rFonts w:hint="eastAsia" w:eastAsia="仿宋_GB2312"/>
          <w:sz w:val="32"/>
          <w:szCs w:val="32"/>
        </w:rPr>
        <w:t>评价方式：单位绩效自评</w:t>
      </w:r>
    </w:p>
    <w:p>
      <w:pPr>
        <w:spacing w:line="360" w:lineRule="auto"/>
        <w:ind w:firstLine="2099" w:firstLineChars="656"/>
        <w:jc w:val="left"/>
        <w:rPr>
          <w:rFonts w:eastAsia="仿宋_GB2312" w:cs="Arial"/>
          <w:sz w:val="28"/>
          <w:szCs w:val="28"/>
        </w:rPr>
      </w:pPr>
      <w:r>
        <w:rPr>
          <w:rFonts w:hint="eastAsia" w:eastAsia="仿宋_GB2312"/>
          <w:sz w:val="32"/>
          <w:szCs w:val="32"/>
        </w:rPr>
        <w:t>评价机构：单位评价</w:t>
      </w:r>
    </w:p>
    <w:p>
      <w:pPr>
        <w:pStyle w:val="3"/>
        <w:spacing w:line="360" w:lineRule="auto"/>
      </w:pPr>
    </w:p>
    <w:p>
      <w:pPr>
        <w:spacing w:line="360" w:lineRule="auto"/>
      </w:pPr>
    </w:p>
    <w:p>
      <w:pPr>
        <w:spacing w:line="360" w:lineRule="auto"/>
        <w:rPr>
          <w:rFonts w:ascii="仿宋_GB2312" w:hAnsi="仿宋_GB2312" w:eastAsia="仿宋_GB2312" w:cs="仿宋_GB2312"/>
          <w:sz w:val="28"/>
          <w:szCs w:val="28"/>
        </w:rPr>
      </w:pPr>
    </w:p>
    <w:tbl>
      <w:tblPr>
        <w:tblStyle w:val="1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61"/>
        <w:gridCol w:w="792"/>
        <w:gridCol w:w="46"/>
        <w:gridCol w:w="262"/>
        <w:gridCol w:w="699"/>
        <w:gridCol w:w="174"/>
        <w:gridCol w:w="27"/>
        <w:gridCol w:w="1063"/>
        <w:gridCol w:w="37"/>
        <w:gridCol w:w="175"/>
        <w:gridCol w:w="365"/>
        <w:gridCol w:w="423"/>
        <w:gridCol w:w="6"/>
        <w:gridCol w:w="412"/>
        <w:gridCol w:w="19"/>
        <w:gridCol w:w="136"/>
        <w:gridCol w:w="1195"/>
        <w:gridCol w:w="9"/>
        <w:gridCol w:w="227"/>
        <w:gridCol w:w="59"/>
        <w:gridCol w:w="104"/>
        <w:gridCol w:w="292"/>
        <w:gridCol w:w="894"/>
        <w:gridCol w:w="554"/>
        <w:gridCol w:w="39"/>
        <w:gridCol w:w="315"/>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27"/>
            <w:vAlign w:val="center"/>
          </w:tcPr>
          <w:p>
            <w:pPr>
              <w:autoSpaceDN w:val="0"/>
              <w:spacing w:line="360" w:lineRule="auto"/>
              <w:jc w:val="center"/>
              <w:textAlignment w:val="center"/>
              <w:rPr>
                <w:rFonts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联系人</w:t>
            </w:r>
          </w:p>
        </w:tc>
        <w:tc>
          <w:tcPr>
            <w:tcW w:w="3277" w:type="dxa"/>
            <w:gridSpan w:val="11"/>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李蓉</w:t>
            </w:r>
          </w:p>
        </w:tc>
        <w:tc>
          <w:tcPr>
            <w:tcW w:w="1771"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联系电话</w:t>
            </w:r>
          </w:p>
        </w:tc>
        <w:tc>
          <w:tcPr>
            <w:tcW w:w="3099" w:type="dxa"/>
            <w:gridSpan w:val="9"/>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0743-8512559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人员编制</w:t>
            </w:r>
          </w:p>
        </w:tc>
        <w:tc>
          <w:tcPr>
            <w:tcW w:w="3277" w:type="dxa"/>
            <w:gridSpan w:val="11"/>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17</w:t>
            </w:r>
          </w:p>
        </w:tc>
        <w:tc>
          <w:tcPr>
            <w:tcW w:w="1771"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实有人数</w:t>
            </w:r>
          </w:p>
        </w:tc>
        <w:tc>
          <w:tcPr>
            <w:tcW w:w="3099" w:type="dxa"/>
            <w:gridSpan w:val="9"/>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54"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职能职责概述</w:t>
            </w:r>
          </w:p>
        </w:tc>
        <w:tc>
          <w:tcPr>
            <w:tcW w:w="8147" w:type="dxa"/>
            <w:gridSpan w:val="25"/>
            <w:vAlign w:val="center"/>
          </w:tcPr>
          <w:p>
            <w:pPr>
              <w:autoSpaceDN w:val="0"/>
              <w:spacing w:line="360" w:lineRule="auto"/>
              <w:ind w:firstLine="480" w:firstLineChars="200"/>
              <w:jc w:val="left"/>
              <w:textAlignment w:val="center"/>
              <w:rPr>
                <w:rFonts w:eastAsia="仿宋_GB2312" w:cs="仿宋_GB2312"/>
                <w:color w:val="000000" w:themeColor="text1"/>
                <w:sz w:val="24"/>
                <w:highlight w:val="yellow"/>
              </w:rPr>
            </w:pPr>
            <w:r>
              <w:rPr>
                <w:rFonts w:hint="eastAsia" w:eastAsia="仿宋_GB2312" w:cs="仿宋_GB2312"/>
                <w:color w:val="000000" w:themeColor="text1"/>
                <w:sz w:val="24"/>
              </w:rPr>
              <w:t>负责湘西</w:t>
            </w:r>
            <w:r>
              <w:rPr>
                <w:rFonts w:hint="eastAsia" w:eastAsia="仿宋_GB2312" w:cs="仿宋_GB2312"/>
                <w:color w:val="000000" w:themeColor="text1"/>
                <w:sz w:val="24"/>
                <w:lang w:eastAsia="zh-CN"/>
              </w:rPr>
              <w:t>高新</w:t>
            </w:r>
            <w:r>
              <w:rPr>
                <w:rFonts w:hint="eastAsia" w:eastAsia="仿宋_GB2312" w:cs="仿宋_GB2312"/>
                <w:color w:val="000000" w:themeColor="text1"/>
                <w:sz w:val="24"/>
              </w:rPr>
              <w:t>区城市道路、规划、市政设施、绿化、公交、路灯、市容环卫等方面的集中执法工作，开展集中执法行动，抓好拆违控违，维护开发建设秩序，优化开发建设环境。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07"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年度主要</w:t>
            </w:r>
          </w:p>
          <w:p>
            <w:pPr>
              <w:autoSpaceDN w:val="0"/>
              <w:spacing w:line="360" w:lineRule="auto"/>
              <w:jc w:val="center"/>
              <w:textAlignment w:val="center"/>
              <w:rPr>
                <w:rFonts w:eastAsia="仿宋_GB2312" w:cs="仿宋_GB2312"/>
                <w:sz w:val="24"/>
              </w:rPr>
            </w:pPr>
            <w:r>
              <w:rPr>
                <w:rFonts w:hint="eastAsia" w:eastAsia="仿宋_GB2312" w:cs="仿宋_GB2312"/>
                <w:sz w:val="24"/>
              </w:rPr>
              <w:t>工作内容</w:t>
            </w:r>
          </w:p>
        </w:tc>
        <w:tc>
          <w:tcPr>
            <w:tcW w:w="8147" w:type="dxa"/>
            <w:gridSpan w:val="25"/>
            <w:vAlign w:val="center"/>
          </w:tcPr>
          <w:p>
            <w:pPr>
              <w:autoSpaceDN w:val="0"/>
              <w:spacing w:line="360" w:lineRule="auto"/>
              <w:ind w:firstLine="480" w:firstLineChars="200"/>
              <w:jc w:val="left"/>
              <w:textAlignment w:val="center"/>
              <w:rPr>
                <w:rFonts w:eastAsia="仿宋_GB2312" w:cs="仿宋_GB2312"/>
                <w:sz w:val="24"/>
                <w:highlight w:val="yellow"/>
              </w:rPr>
            </w:pPr>
          </w:p>
          <w:p>
            <w:pPr>
              <w:autoSpaceDN w:val="0"/>
              <w:spacing w:line="360" w:lineRule="auto"/>
              <w:ind w:firstLine="480" w:firstLineChars="200"/>
              <w:jc w:val="left"/>
              <w:textAlignment w:val="center"/>
              <w:rPr>
                <w:rFonts w:eastAsia="仿宋_GB2312" w:cs="仿宋_GB2312"/>
                <w:sz w:val="24"/>
              </w:rPr>
            </w:pPr>
            <w:r>
              <w:rPr>
                <w:rFonts w:hint="eastAsia" w:eastAsia="仿宋_GB2312" w:cs="仿宋_GB2312"/>
                <w:sz w:val="24"/>
              </w:rPr>
              <w:t>任务1：坚持党建示范引领，打造城市管理“红色引擎”；</w:t>
            </w:r>
          </w:p>
          <w:p>
            <w:pPr>
              <w:autoSpaceDN w:val="0"/>
              <w:spacing w:line="360" w:lineRule="auto"/>
              <w:ind w:firstLine="480" w:firstLineChars="200"/>
              <w:jc w:val="left"/>
              <w:textAlignment w:val="center"/>
              <w:rPr>
                <w:rFonts w:eastAsia="仿宋_GB2312" w:cs="仿宋_GB2312"/>
                <w:sz w:val="24"/>
              </w:rPr>
            </w:pPr>
            <w:r>
              <w:rPr>
                <w:rFonts w:hint="eastAsia" w:eastAsia="仿宋_GB2312" w:cs="仿宋_GB2312"/>
                <w:sz w:val="24"/>
              </w:rPr>
              <w:t>任务2：坚持作风纪律从严，提升队伍整体素质；</w:t>
            </w:r>
          </w:p>
          <w:p>
            <w:pPr>
              <w:autoSpaceDN w:val="0"/>
              <w:spacing w:line="360" w:lineRule="auto"/>
              <w:ind w:firstLine="480" w:firstLineChars="200"/>
              <w:jc w:val="left"/>
              <w:textAlignment w:val="center"/>
              <w:rPr>
                <w:rFonts w:eastAsia="仿宋_GB2312" w:cs="仿宋_GB2312"/>
                <w:sz w:val="24"/>
              </w:rPr>
            </w:pPr>
            <w:r>
              <w:rPr>
                <w:rFonts w:hint="eastAsia" w:eastAsia="仿宋_GB2312" w:cs="仿宋_GB2312"/>
                <w:sz w:val="24"/>
              </w:rPr>
              <w:t>任务3：创新管理机制，实现全覆盖精细化管理；</w:t>
            </w:r>
          </w:p>
          <w:p>
            <w:pPr>
              <w:autoSpaceDN w:val="0"/>
              <w:spacing w:line="360" w:lineRule="auto"/>
              <w:ind w:firstLine="480" w:firstLineChars="200"/>
              <w:jc w:val="left"/>
              <w:textAlignment w:val="center"/>
              <w:rPr>
                <w:rFonts w:eastAsia="仿宋_GB2312" w:cs="仿宋_GB2312"/>
                <w:sz w:val="24"/>
              </w:rPr>
            </w:pPr>
            <w:r>
              <w:rPr>
                <w:rFonts w:hint="eastAsia" w:eastAsia="仿宋_GB2312" w:cs="仿宋_GB2312"/>
                <w:sz w:val="24"/>
              </w:rPr>
              <w:t>任务4：狠抓文明执法，打造文明和谐城管之师。</w:t>
            </w:r>
          </w:p>
          <w:p>
            <w:pPr>
              <w:autoSpaceDN w:val="0"/>
              <w:spacing w:line="360" w:lineRule="auto"/>
              <w:textAlignment w:val="center"/>
              <w:rPr>
                <w:rFonts w:eastAsia="仿宋_GB2312" w:cs="仿宋_GB2312"/>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80"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年度部门（单位）总体运行情况及取得的成绩</w:t>
            </w:r>
          </w:p>
        </w:tc>
        <w:tc>
          <w:tcPr>
            <w:tcW w:w="8147" w:type="dxa"/>
            <w:gridSpan w:val="25"/>
            <w:vAlign w:val="center"/>
          </w:tcPr>
          <w:p>
            <w:pPr>
              <w:autoSpaceDN w:val="0"/>
              <w:spacing w:line="360" w:lineRule="auto"/>
              <w:ind w:firstLine="480" w:firstLineChars="200"/>
              <w:jc w:val="left"/>
              <w:textAlignment w:val="center"/>
              <w:rPr>
                <w:rFonts w:hint="eastAsia" w:eastAsia="仿宋_GB2312" w:cs="仿宋_GB2312"/>
                <w:sz w:val="24"/>
              </w:rPr>
            </w:pPr>
          </w:p>
          <w:p>
            <w:pPr>
              <w:autoSpaceDN w:val="0"/>
              <w:spacing w:line="360" w:lineRule="auto"/>
              <w:ind w:firstLine="480" w:firstLineChars="200"/>
              <w:jc w:val="left"/>
              <w:textAlignment w:val="center"/>
              <w:rPr>
                <w:rFonts w:hint="eastAsia" w:eastAsia="仿宋_GB2312" w:cs="仿宋_GB2312"/>
                <w:sz w:val="24"/>
              </w:rPr>
            </w:pPr>
            <w:r>
              <w:rPr>
                <w:rFonts w:hint="eastAsia" w:eastAsia="仿宋_GB2312" w:cs="仿宋_GB2312"/>
                <w:sz w:val="24"/>
              </w:rPr>
              <w:t>以习近平新时代中国特色社会主义思想为指导，深入贯彻党的二十大精神,在党工委、管委会的正确领导下，坚持党建引领，严抓队伍管理，坚持作风纪律从严、提高了队员的精气神、凝聚了执法队伍力量；坚持执法为民理念，强化服务意识，增强为民服务实效；狠抓城管执法，控违拆违、市容秩序、渣土管理、美丽湘西，各项工作成绩斐然。</w:t>
            </w:r>
          </w:p>
          <w:p>
            <w:pPr>
              <w:pStyle w:val="2"/>
              <w:rPr>
                <w:rFonts w:hint="eastAsia"/>
                <w:highlight w:val="yellow"/>
              </w:rPr>
            </w:pPr>
          </w:p>
          <w:p>
            <w:pPr>
              <w:rPr>
                <w:rFonts w:hint="eastAsia"/>
                <w:highlight w:val="yellow"/>
              </w:rPr>
            </w:pPr>
          </w:p>
          <w:p>
            <w:pPr>
              <w:pStyle w:val="2"/>
              <w:rPr>
                <w:rFonts w:hint="eastAsia"/>
                <w:highlight w:val="yellow"/>
              </w:rPr>
            </w:pPr>
          </w:p>
          <w:p>
            <w:pPr>
              <w:pStyle w:val="3"/>
              <w:rPr>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9" w:hRule="atLeast"/>
          <w:jc w:val="center"/>
        </w:trPr>
        <w:tc>
          <w:tcPr>
            <w:tcW w:w="9800" w:type="dxa"/>
            <w:gridSpan w:val="27"/>
            <w:vAlign w:val="center"/>
          </w:tcPr>
          <w:p>
            <w:pPr>
              <w:autoSpaceDN w:val="0"/>
              <w:spacing w:line="360" w:lineRule="auto"/>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9800" w:type="dxa"/>
            <w:gridSpan w:val="27"/>
            <w:vAlign w:val="center"/>
          </w:tcPr>
          <w:p>
            <w:pPr>
              <w:autoSpaceDN w:val="0"/>
              <w:spacing w:line="360" w:lineRule="auto"/>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5" w:hRule="atLeast"/>
          <w:jc w:val="center"/>
        </w:trPr>
        <w:tc>
          <w:tcPr>
            <w:tcW w:w="1699" w:type="dxa"/>
            <w:gridSpan w:val="3"/>
            <w:vMerge w:val="restart"/>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机构名称</w:t>
            </w:r>
          </w:p>
        </w:tc>
        <w:tc>
          <w:tcPr>
            <w:tcW w:w="961" w:type="dxa"/>
            <w:gridSpan w:val="2"/>
            <w:vMerge w:val="restart"/>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收入合计</w:t>
            </w:r>
          </w:p>
        </w:tc>
        <w:tc>
          <w:tcPr>
            <w:tcW w:w="7140" w:type="dxa"/>
            <w:gridSpan w:val="22"/>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9" w:type="dxa"/>
            <w:gridSpan w:val="3"/>
            <w:vMerge w:val="continue"/>
            <w:vAlign w:val="center"/>
          </w:tcPr>
          <w:p>
            <w:pPr>
              <w:autoSpaceDN w:val="0"/>
              <w:spacing w:line="360" w:lineRule="auto"/>
              <w:jc w:val="center"/>
              <w:textAlignment w:val="center"/>
              <w:rPr>
                <w:rFonts w:eastAsia="仿宋_GB2312" w:cs="仿宋_GB2312"/>
                <w:sz w:val="24"/>
              </w:rPr>
            </w:pPr>
          </w:p>
        </w:tc>
        <w:tc>
          <w:tcPr>
            <w:tcW w:w="961" w:type="dxa"/>
            <w:gridSpan w:val="2"/>
            <w:vMerge w:val="continue"/>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264"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上年结转</w:t>
            </w:r>
          </w:p>
        </w:tc>
        <w:tc>
          <w:tcPr>
            <w:tcW w:w="1437" w:type="dxa"/>
            <w:gridSpan w:val="7"/>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公共财</w:t>
            </w:r>
          </w:p>
          <w:p>
            <w:pPr>
              <w:autoSpaceDN w:val="0"/>
              <w:spacing w:line="360" w:lineRule="auto"/>
              <w:jc w:val="center"/>
              <w:textAlignment w:val="center"/>
              <w:rPr>
                <w:rFonts w:eastAsia="仿宋_GB2312" w:cs="仿宋_GB2312"/>
                <w:sz w:val="24"/>
              </w:rPr>
            </w:pPr>
            <w:r>
              <w:rPr>
                <w:rFonts w:hint="eastAsia" w:eastAsia="仿宋_GB2312" w:cs="仿宋_GB2312"/>
                <w:sz w:val="24"/>
              </w:rPr>
              <w:t>政拨款</w:t>
            </w:r>
          </w:p>
        </w:tc>
        <w:tc>
          <w:tcPr>
            <w:tcW w:w="1567" w:type="dxa"/>
            <w:gridSpan w:val="4"/>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政府基金拨款</w:t>
            </w:r>
          </w:p>
        </w:tc>
        <w:tc>
          <w:tcPr>
            <w:tcW w:w="1903"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纳入专户管理的非税收入拨款</w:t>
            </w:r>
          </w:p>
        </w:tc>
        <w:tc>
          <w:tcPr>
            <w:tcW w:w="969" w:type="dxa"/>
            <w:gridSpan w:val="3"/>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其他</w:t>
            </w:r>
          </w:p>
          <w:p>
            <w:pPr>
              <w:autoSpaceDN w:val="0"/>
              <w:spacing w:line="360" w:lineRule="auto"/>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9" w:type="dxa"/>
            <w:gridSpan w:val="3"/>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机关及二级机构汇总</w:t>
            </w:r>
          </w:p>
        </w:tc>
        <w:tc>
          <w:tcPr>
            <w:tcW w:w="961" w:type="dxa"/>
            <w:gridSpan w:val="2"/>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314.18</w:t>
            </w:r>
          </w:p>
        </w:tc>
        <w:tc>
          <w:tcPr>
            <w:tcW w:w="1264"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4.69</w:t>
            </w:r>
          </w:p>
        </w:tc>
        <w:tc>
          <w:tcPr>
            <w:tcW w:w="1437" w:type="dxa"/>
            <w:gridSpan w:val="7"/>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309.49</w:t>
            </w:r>
          </w:p>
        </w:tc>
        <w:tc>
          <w:tcPr>
            <w:tcW w:w="1567" w:type="dxa"/>
            <w:gridSpan w:val="4"/>
            <w:vAlign w:val="center"/>
          </w:tcPr>
          <w:p>
            <w:pPr>
              <w:autoSpaceDN w:val="0"/>
              <w:spacing w:line="360" w:lineRule="auto"/>
              <w:jc w:val="left"/>
              <w:textAlignment w:val="center"/>
              <w:rPr>
                <w:rFonts w:eastAsia="仿宋_GB2312" w:cs="仿宋_GB2312"/>
                <w:sz w:val="24"/>
              </w:rPr>
            </w:pPr>
          </w:p>
        </w:tc>
        <w:tc>
          <w:tcPr>
            <w:tcW w:w="1903" w:type="dxa"/>
            <w:gridSpan w:val="5"/>
            <w:vAlign w:val="center"/>
          </w:tcPr>
          <w:p>
            <w:pPr>
              <w:autoSpaceDN w:val="0"/>
              <w:spacing w:line="360" w:lineRule="auto"/>
              <w:jc w:val="center"/>
              <w:textAlignment w:val="center"/>
              <w:rPr>
                <w:rFonts w:eastAsia="仿宋_GB2312" w:cs="仿宋_GB2312"/>
                <w:sz w:val="24"/>
              </w:rPr>
            </w:pPr>
          </w:p>
        </w:tc>
        <w:tc>
          <w:tcPr>
            <w:tcW w:w="969" w:type="dxa"/>
            <w:gridSpan w:val="3"/>
            <w:vAlign w:val="center"/>
          </w:tcPr>
          <w:p>
            <w:pPr>
              <w:autoSpaceDN w:val="0"/>
              <w:spacing w:line="360" w:lineRule="auto"/>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9" w:type="dxa"/>
            <w:gridSpan w:val="3"/>
            <w:vAlign w:val="center"/>
          </w:tcPr>
          <w:p>
            <w:pPr>
              <w:spacing w:line="360" w:lineRule="auto"/>
              <w:rPr>
                <w:rFonts w:eastAsia="仿宋_GB2312" w:cs="仿宋_GB2312"/>
                <w:sz w:val="24"/>
              </w:rPr>
            </w:pPr>
            <w:r>
              <w:rPr>
                <w:rFonts w:hint="eastAsia" w:eastAsia="仿宋_GB2312" w:cs="仿宋_GB2312"/>
                <w:sz w:val="24"/>
              </w:rPr>
              <w:t>1、机关</w:t>
            </w:r>
          </w:p>
        </w:tc>
        <w:tc>
          <w:tcPr>
            <w:tcW w:w="961" w:type="dxa"/>
            <w:gridSpan w:val="2"/>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314.18</w:t>
            </w:r>
          </w:p>
        </w:tc>
        <w:tc>
          <w:tcPr>
            <w:tcW w:w="1264"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4.69</w:t>
            </w:r>
          </w:p>
        </w:tc>
        <w:tc>
          <w:tcPr>
            <w:tcW w:w="1437" w:type="dxa"/>
            <w:gridSpan w:val="7"/>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309.49</w:t>
            </w:r>
          </w:p>
        </w:tc>
        <w:tc>
          <w:tcPr>
            <w:tcW w:w="1567" w:type="dxa"/>
            <w:gridSpan w:val="4"/>
            <w:vAlign w:val="center"/>
          </w:tcPr>
          <w:p>
            <w:pPr>
              <w:autoSpaceDN w:val="0"/>
              <w:spacing w:line="360" w:lineRule="auto"/>
              <w:jc w:val="left"/>
              <w:textAlignment w:val="center"/>
              <w:rPr>
                <w:rFonts w:eastAsia="仿宋_GB2312" w:cs="仿宋_GB2312"/>
                <w:sz w:val="24"/>
              </w:rPr>
            </w:pPr>
          </w:p>
        </w:tc>
        <w:tc>
          <w:tcPr>
            <w:tcW w:w="1903" w:type="dxa"/>
            <w:gridSpan w:val="5"/>
            <w:vAlign w:val="center"/>
          </w:tcPr>
          <w:p>
            <w:pPr>
              <w:autoSpaceDN w:val="0"/>
              <w:spacing w:line="360" w:lineRule="auto"/>
              <w:jc w:val="center"/>
              <w:textAlignment w:val="center"/>
              <w:rPr>
                <w:rFonts w:eastAsia="仿宋_GB2312" w:cs="仿宋_GB2312"/>
                <w:sz w:val="24"/>
              </w:rPr>
            </w:pPr>
          </w:p>
        </w:tc>
        <w:tc>
          <w:tcPr>
            <w:tcW w:w="969" w:type="dxa"/>
            <w:gridSpan w:val="3"/>
            <w:vAlign w:val="center"/>
          </w:tcPr>
          <w:p>
            <w:pPr>
              <w:autoSpaceDN w:val="0"/>
              <w:spacing w:line="360" w:lineRule="auto"/>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9" w:type="dxa"/>
            <w:gridSpan w:val="3"/>
            <w:vAlign w:val="center"/>
          </w:tcPr>
          <w:p>
            <w:pPr>
              <w:spacing w:line="360" w:lineRule="auto"/>
              <w:rPr>
                <w:rFonts w:eastAsia="仿宋_GB2312" w:cs="仿宋_GB2312"/>
                <w:sz w:val="24"/>
              </w:rPr>
            </w:pPr>
            <w:r>
              <w:rPr>
                <w:rFonts w:hint="eastAsia" w:eastAsia="仿宋_GB2312" w:cs="仿宋_GB2312"/>
                <w:sz w:val="24"/>
              </w:rPr>
              <w:t>2、二级机构1</w:t>
            </w:r>
          </w:p>
        </w:tc>
        <w:tc>
          <w:tcPr>
            <w:tcW w:w="961" w:type="dxa"/>
            <w:gridSpan w:val="2"/>
            <w:tcBorders>
              <w:right w:val="single" w:color="auto" w:sz="4" w:space="0"/>
            </w:tcBorders>
            <w:vAlign w:val="center"/>
          </w:tcPr>
          <w:p>
            <w:pPr>
              <w:autoSpaceDN w:val="0"/>
              <w:spacing w:line="360" w:lineRule="auto"/>
              <w:jc w:val="left"/>
              <w:textAlignment w:val="center"/>
              <w:rPr>
                <w:rFonts w:eastAsia="仿宋_GB2312" w:cs="仿宋_GB2312"/>
                <w:sz w:val="24"/>
              </w:rPr>
            </w:pPr>
          </w:p>
        </w:tc>
        <w:tc>
          <w:tcPr>
            <w:tcW w:w="1264" w:type="dxa"/>
            <w:gridSpan w:val="3"/>
            <w:tcBorders>
              <w:left w:val="single" w:color="auto" w:sz="4" w:space="0"/>
            </w:tcBorders>
            <w:vAlign w:val="center"/>
          </w:tcPr>
          <w:p>
            <w:pPr>
              <w:autoSpaceDN w:val="0"/>
              <w:spacing w:line="360" w:lineRule="auto"/>
              <w:jc w:val="left"/>
              <w:textAlignment w:val="center"/>
              <w:rPr>
                <w:rFonts w:eastAsia="仿宋_GB2312" w:cs="仿宋_GB2312"/>
                <w:sz w:val="24"/>
              </w:rPr>
            </w:pPr>
          </w:p>
        </w:tc>
        <w:tc>
          <w:tcPr>
            <w:tcW w:w="1437" w:type="dxa"/>
            <w:gridSpan w:val="7"/>
            <w:vAlign w:val="center"/>
          </w:tcPr>
          <w:p>
            <w:pPr>
              <w:autoSpaceDN w:val="0"/>
              <w:spacing w:line="360" w:lineRule="auto"/>
              <w:jc w:val="left"/>
              <w:textAlignment w:val="center"/>
              <w:rPr>
                <w:rFonts w:eastAsia="仿宋_GB2312" w:cs="仿宋_GB2312"/>
                <w:sz w:val="24"/>
              </w:rPr>
            </w:pPr>
          </w:p>
        </w:tc>
        <w:tc>
          <w:tcPr>
            <w:tcW w:w="1567" w:type="dxa"/>
            <w:gridSpan w:val="4"/>
            <w:vAlign w:val="center"/>
          </w:tcPr>
          <w:p>
            <w:pPr>
              <w:autoSpaceDN w:val="0"/>
              <w:spacing w:line="360" w:lineRule="auto"/>
              <w:jc w:val="left"/>
              <w:textAlignment w:val="center"/>
              <w:rPr>
                <w:rFonts w:eastAsia="仿宋_GB2312" w:cs="仿宋_GB2312"/>
                <w:sz w:val="24"/>
              </w:rPr>
            </w:pPr>
          </w:p>
        </w:tc>
        <w:tc>
          <w:tcPr>
            <w:tcW w:w="1903" w:type="dxa"/>
            <w:gridSpan w:val="5"/>
            <w:vAlign w:val="center"/>
          </w:tcPr>
          <w:p>
            <w:pPr>
              <w:autoSpaceDN w:val="0"/>
              <w:spacing w:line="360" w:lineRule="auto"/>
              <w:jc w:val="center"/>
              <w:textAlignment w:val="center"/>
              <w:rPr>
                <w:rFonts w:eastAsia="仿宋_GB2312" w:cs="仿宋_GB2312"/>
                <w:sz w:val="24"/>
              </w:rPr>
            </w:pPr>
          </w:p>
        </w:tc>
        <w:tc>
          <w:tcPr>
            <w:tcW w:w="969" w:type="dxa"/>
            <w:gridSpan w:val="3"/>
            <w:vAlign w:val="center"/>
          </w:tcPr>
          <w:p>
            <w:pPr>
              <w:autoSpaceDN w:val="0"/>
              <w:spacing w:line="360" w:lineRule="auto"/>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9" w:type="dxa"/>
            <w:gridSpan w:val="3"/>
            <w:vAlign w:val="center"/>
          </w:tcPr>
          <w:p>
            <w:pPr>
              <w:spacing w:line="360" w:lineRule="auto"/>
              <w:rPr>
                <w:rFonts w:eastAsia="仿宋_GB2312" w:cs="仿宋_GB2312"/>
                <w:sz w:val="24"/>
              </w:rPr>
            </w:pPr>
            <w:r>
              <w:rPr>
                <w:rFonts w:hint="eastAsia" w:eastAsia="仿宋_GB2312" w:cs="仿宋_GB2312"/>
                <w:sz w:val="24"/>
              </w:rPr>
              <w:t>3、二级机构2</w:t>
            </w:r>
          </w:p>
        </w:tc>
        <w:tc>
          <w:tcPr>
            <w:tcW w:w="961" w:type="dxa"/>
            <w:gridSpan w:val="2"/>
            <w:tcBorders>
              <w:right w:val="single" w:color="auto" w:sz="4" w:space="0"/>
            </w:tcBorders>
            <w:vAlign w:val="center"/>
          </w:tcPr>
          <w:p>
            <w:pPr>
              <w:autoSpaceDN w:val="0"/>
              <w:spacing w:line="360" w:lineRule="auto"/>
              <w:jc w:val="left"/>
              <w:textAlignment w:val="center"/>
              <w:rPr>
                <w:rFonts w:eastAsia="仿宋_GB2312" w:cs="仿宋_GB2312"/>
                <w:sz w:val="24"/>
              </w:rPr>
            </w:pPr>
          </w:p>
        </w:tc>
        <w:tc>
          <w:tcPr>
            <w:tcW w:w="1264" w:type="dxa"/>
            <w:gridSpan w:val="3"/>
            <w:tcBorders>
              <w:left w:val="single" w:color="auto" w:sz="4" w:space="0"/>
            </w:tcBorders>
            <w:vAlign w:val="center"/>
          </w:tcPr>
          <w:p>
            <w:pPr>
              <w:autoSpaceDN w:val="0"/>
              <w:spacing w:line="360" w:lineRule="auto"/>
              <w:jc w:val="left"/>
              <w:textAlignment w:val="center"/>
              <w:rPr>
                <w:rFonts w:eastAsia="仿宋_GB2312" w:cs="仿宋_GB2312"/>
                <w:sz w:val="24"/>
              </w:rPr>
            </w:pPr>
          </w:p>
        </w:tc>
        <w:tc>
          <w:tcPr>
            <w:tcW w:w="1437" w:type="dxa"/>
            <w:gridSpan w:val="7"/>
            <w:vAlign w:val="center"/>
          </w:tcPr>
          <w:p>
            <w:pPr>
              <w:autoSpaceDN w:val="0"/>
              <w:spacing w:line="360" w:lineRule="auto"/>
              <w:jc w:val="left"/>
              <w:textAlignment w:val="center"/>
              <w:rPr>
                <w:rFonts w:eastAsia="仿宋_GB2312" w:cs="仿宋_GB2312"/>
                <w:sz w:val="24"/>
              </w:rPr>
            </w:pPr>
          </w:p>
        </w:tc>
        <w:tc>
          <w:tcPr>
            <w:tcW w:w="1567" w:type="dxa"/>
            <w:gridSpan w:val="4"/>
            <w:vAlign w:val="center"/>
          </w:tcPr>
          <w:p>
            <w:pPr>
              <w:autoSpaceDN w:val="0"/>
              <w:spacing w:line="360" w:lineRule="auto"/>
              <w:jc w:val="left"/>
              <w:textAlignment w:val="center"/>
              <w:rPr>
                <w:rFonts w:eastAsia="仿宋_GB2312" w:cs="仿宋_GB2312"/>
                <w:sz w:val="24"/>
              </w:rPr>
            </w:pPr>
          </w:p>
        </w:tc>
        <w:tc>
          <w:tcPr>
            <w:tcW w:w="1903" w:type="dxa"/>
            <w:gridSpan w:val="5"/>
            <w:vAlign w:val="center"/>
          </w:tcPr>
          <w:p>
            <w:pPr>
              <w:autoSpaceDN w:val="0"/>
              <w:spacing w:line="360" w:lineRule="auto"/>
              <w:jc w:val="center"/>
              <w:textAlignment w:val="center"/>
              <w:rPr>
                <w:rFonts w:eastAsia="仿宋_GB2312" w:cs="仿宋_GB2312"/>
                <w:sz w:val="24"/>
              </w:rPr>
            </w:pPr>
          </w:p>
        </w:tc>
        <w:tc>
          <w:tcPr>
            <w:tcW w:w="969" w:type="dxa"/>
            <w:gridSpan w:val="3"/>
            <w:vAlign w:val="center"/>
          </w:tcPr>
          <w:p>
            <w:pPr>
              <w:autoSpaceDN w:val="0"/>
              <w:spacing w:line="360" w:lineRule="auto"/>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27"/>
            <w:vAlign w:val="center"/>
          </w:tcPr>
          <w:p>
            <w:pPr>
              <w:autoSpaceDN w:val="0"/>
              <w:spacing w:line="360" w:lineRule="auto"/>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9" w:type="dxa"/>
            <w:gridSpan w:val="3"/>
            <w:vMerge w:val="restart"/>
            <w:vAlign w:val="center"/>
          </w:tcPr>
          <w:p>
            <w:pPr>
              <w:snapToGrid w:val="0"/>
              <w:spacing w:line="360" w:lineRule="auto"/>
              <w:jc w:val="center"/>
              <w:rPr>
                <w:rFonts w:eastAsia="仿宋_GB2312" w:cs="仿宋_GB2312"/>
                <w:sz w:val="24"/>
              </w:rPr>
            </w:pPr>
            <w:r>
              <w:rPr>
                <w:rFonts w:hint="eastAsia" w:eastAsia="仿宋_GB2312" w:cs="仿宋_GB2312"/>
                <w:sz w:val="24"/>
              </w:rPr>
              <w:t>机构名称</w:t>
            </w:r>
          </w:p>
        </w:tc>
        <w:tc>
          <w:tcPr>
            <w:tcW w:w="1135" w:type="dxa"/>
            <w:gridSpan w:val="3"/>
            <w:vMerge w:val="restart"/>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支出合计</w:t>
            </w:r>
          </w:p>
        </w:tc>
        <w:tc>
          <w:tcPr>
            <w:tcW w:w="5443" w:type="dxa"/>
            <w:gridSpan w:val="17"/>
            <w:tcBorders>
              <w:left w:val="single" w:color="auto" w:sz="4" w:space="0"/>
              <w:bottom w:val="single" w:color="auto" w:sz="4" w:space="0"/>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其中：</w:t>
            </w:r>
          </w:p>
        </w:tc>
        <w:tc>
          <w:tcPr>
            <w:tcW w:w="1523" w:type="dxa"/>
            <w:gridSpan w:val="4"/>
            <w:tcBorders>
              <w:left w:val="single" w:color="auto" w:sz="4" w:space="0"/>
              <w:bottom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99" w:type="dxa"/>
            <w:gridSpan w:val="3"/>
            <w:vMerge w:val="continue"/>
            <w:vAlign w:val="center"/>
          </w:tcPr>
          <w:p>
            <w:pPr>
              <w:spacing w:line="360" w:lineRule="auto"/>
              <w:jc w:val="center"/>
              <w:rPr>
                <w:rFonts w:eastAsia="仿宋_GB2312" w:cs="仿宋_GB2312"/>
                <w:sz w:val="24"/>
              </w:rPr>
            </w:pPr>
          </w:p>
        </w:tc>
        <w:tc>
          <w:tcPr>
            <w:tcW w:w="1135" w:type="dxa"/>
            <w:gridSpan w:val="3"/>
            <w:vMerge w:val="continue"/>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127" w:type="dxa"/>
            <w:gridSpan w:val="3"/>
            <w:vMerge w:val="restart"/>
            <w:tcBorders>
              <w:top w:val="single" w:color="auto" w:sz="4" w:space="0"/>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基本支出</w:t>
            </w:r>
          </w:p>
        </w:tc>
        <w:tc>
          <w:tcPr>
            <w:tcW w:w="3026" w:type="dxa"/>
            <w:gridSpan w:val="11"/>
            <w:tcBorders>
              <w:top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其中：</w:t>
            </w:r>
          </w:p>
        </w:tc>
        <w:tc>
          <w:tcPr>
            <w:tcW w:w="1290" w:type="dxa"/>
            <w:gridSpan w:val="3"/>
            <w:vMerge w:val="restart"/>
            <w:tcBorders>
              <w:top w:val="single" w:color="auto" w:sz="4" w:space="0"/>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项目支出</w:t>
            </w:r>
          </w:p>
        </w:tc>
        <w:tc>
          <w:tcPr>
            <w:tcW w:w="908" w:type="dxa"/>
            <w:gridSpan w:val="3"/>
            <w:vMerge w:val="restart"/>
            <w:tcBorders>
              <w:top w:val="single" w:color="auto" w:sz="4" w:space="0"/>
              <w:left w:val="single" w:color="auto" w:sz="4" w:space="0"/>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当年结余</w:t>
            </w:r>
          </w:p>
        </w:tc>
        <w:tc>
          <w:tcPr>
            <w:tcW w:w="615" w:type="dxa"/>
            <w:vMerge w:val="restart"/>
            <w:tcBorders>
              <w:top w:val="single" w:color="auto" w:sz="4" w:space="0"/>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3" w:hRule="atLeast"/>
          <w:jc w:val="center"/>
        </w:trPr>
        <w:tc>
          <w:tcPr>
            <w:tcW w:w="1699" w:type="dxa"/>
            <w:gridSpan w:val="3"/>
            <w:vMerge w:val="continue"/>
            <w:vAlign w:val="center"/>
          </w:tcPr>
          <w:p>
            <w:pPr>
              <w:spacing w:line="360" w:lineRule="auto"/>
              <w:jc w:val="center"/>
              <w:rPr>
                <w:rFonts w:eastAsia="仿宋_GB2312" w:cs="仿宋_GB2312"/>
                <w:sz w:val="24"/>
              </w:rPr>
            </w:pPr>
          </w:p>
        </w:tc>
        <w:tc>
          <w:tcPr>
            <w:tcW w:w="1135" w:type="dxa"/>
            <w:gridSpan w:val="3"/>
            <w:vMerge w:val="continue"/>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127" w:type="dxa"/>
            <w:gridSpan w:val="3"/>
            <w:vMerge w:val="continue"/>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1381"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人员支出</w:t>
            </w:r>
          </w:p>
        </w:tc>
        <w:tc>
          <w:tcPr>
            <w:tcW w:w="1645"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公用支出</w:t>
            </w:r>
          </w:p>
        </w:tc>
        <w:tc>
          <w:tcPr>
            <w:tcW w:w="1290" w:type="dxa"/>
            <w:gridSpan w:val="3"/>
            <w:vMerge w:val="continue"/>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908" w:type="dxa"/>
            <w:gridSpan w:val="3"/>
            <w:vMerge w:val="continue"/>
            <w:tcBorders>
              <w:left w:val="single" w:color="auto" w:sz="4" w:space="0"/>
              <w:right w:val="single" w:color="auto" w:sz="4" w:space="0"/>
            </w:tcBorders>
            <w:vAlign w:val="center"/>
          </w:tcPr>
          <w:p>
            <w:pPr>
              <w:autoSpaceDN w:val="0"/>
              <w:spacing w:line="360" w:lineRule="auto"/>
              <w:jc w:val="center"/>
              <w:textAlignment w:val="center"/>
              <w:rPr>
                <w:rFonts w:eastAsia="仿宋_GB2312" w:cs="仿宋_GB2312"/>
                <w:sz w:val="24"/>
              </w:rPr>
            </w:pPr>
          </w:p>
        </w:tc>
        <w:tc>
          <w:tcPr>
            <w:tcW w:w="615" w:type="dxa"/>
            <w:vMerge w:val="continue"/>
            <w:tcBorders>
              <w:left w:val="single" w:color="auto" w:sz="4" w:space="0"/>
            </w:tcBorders>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机关及二级机构汇总</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314.18</w:t>
            </w:r>
          </w:p>
        </w:tc>
        <w:tc>
          <w:tcPr>
            <w:tcW w:w="1127"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236.11</w:t>
            </w:r>
          </w:p>
        </w:tc>
        <w:tc>
          <w:tcPr>
            <w:tcW w:w="1381"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217.55</w:t>
            </w:r>
          </w:p>
        </w:tc>
        <w:tc>
          <w:tcPr>
            <w:tcW w:w="1645"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18.56</w:t>
            </w:r>
          </w:p>
        </w:tc>
        <w:tc>
          <w:tcPr>
            <w:tcW w:w="1290" w:type="dxa"/>
            <w:gridSpan w:val="3"/>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78.07</w:t>
            </w:r>
          </w:p>
        </w:tc>
        <w:tc>
          <w:tcPr>
            <w:tcW w:w="908"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0</w:t>
            </w:r>
          </w:p>
        </w:tc>
        <w:tc>
          <w:tcPr>
            <w:tcW w:w="615" w:type="dxa"/>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1、机关</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314.18</w:t>
            </w:r>
          </w:p>
        </w:tc>
        <w:tc>
          <w:tcPr>
            <w:tcW w:w="1127"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236.11</w:t>
            </w:r>
          </w:p>
        </w:tc>
        <w:tc>
          <w:tcPr>
            <w:tcW w:w="1381"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217.55</w:t>
            </w:r>
          </w:p>
        </w:tc>
        <w:tc>
          <w:tcPr>
            <w:tcW w:w="1645"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18.56</w:t>
            </w:r>
          </w:p>
        </w:tc>
        <w:tc>
          <w:tcPr>
            <w:tcW w:w="1290" w:type="dxa"/>
            <w:gridSpan w:val="3"/>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78.07</w:t>
            </w:r>
          </w:p>
        </w:tc>
        <w:tc>
          <w:tcPr>
            <w:tcW w:w="908"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0</w:t>
            </w:r>
          </w:p>
        </w:tc>
        <w:tc>
          <w:tcPr>
            <w:tcW w:w="615" w:type="dxa"/>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2、二级机构1</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127"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1381" w:type="dxa"/>
            <w:gridSpan w:val="5"/>
            <w:vAlign w:val="center"/>
          </w:tcPr>
          <w:p>
            <w:pPr>
              <w:autoSpaceDN w:val="0"/>
              <w:spacing w:line="360" w:lineRule="auto"/>
              <w:jc w:val="center"/>
              <w:textAlignment w:val="center"/>
              <w:rPr>
                <w:rFonts w:eastAsia="仿宋_GB2312" w:cs="仿宋_GB2312"/>
                <w:sz w:val="24"/>
              </w:rPr>
            </w:pPr>
          </w:p>
        </w:tc>
        <w:tc>
          <w:tcPr>
            <w:tcW w:w="1645" w:type="dxa"/>
            <w:gridSpan w:val="6"/>
            <w:vAlign w:val="center"/>
          </w:tcPr>
          <w:p>
            <w:pPr>
              <w:autoSpaceDN w:val="0"/>
              <w:spacing w:line="360" w:lineRule="auto"/>
              <w:jc w:val="center"/>
              <w:textAlignment w:val="center"/>
              <w:rPr>
                <w:rFonts w:eastAsia="仿宋_GB2312" w:cs="仿宋_GB2312"/>
                <w:sz w:val="24"/>
              </w:rPr>
            </w:pPr>
          </w:p>
        </w:tc>
        <w:tc>
          <w:tcPr>
            <w:tcW w:w="1290" w:type="dxa"/>
            <w:gridSpan w:val="3"/>
            <w:vAlign w:val="center"/>
          </w:tcPr>
          <w:p>
            <w:pPr>
              <w:autoSpaceDN w:val="0"/>
              <w:spacing w:line="360" w:lineRule="auto"/>
              <w:jc w:val="center"/>
              <w:textAlignment w:val="center"/>
              <w:rPr>
                <w:rFonts w:eastAsia="仿宋_GB2312" w:cs="仿宋_GB2312"/>
                <w:sz w:val="24"/>
              </w:rPr>
            </w:pPr>
          </w:p>
        </w:tc>
        <w:tc>
          <w:tcPr>
            <w:tcW w:w="908"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615" w:type="dxa"/>
            <w:tcBorders>
              <w:left w:val="single" w:color="auto" w:sz="4" w:space="0"/>
            </w:tcBorders>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3、二级机构2</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127" w:type="dxa"/>
            <w:gridSpan w:val="3"/>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1381" w:type="dxa"/>
            <w:gridSpan w:val="5"/>
            <w:vAlign w:val="center"/>
          </w:tcPr>
          <w:p>
            <w:pPr>
              <w:autoSpaceDN w:val="0"/>
              <w:spacing w:line="360" w:lineRule="auto"/>
              <w:jc w:val="center"/>
              <w:textAlignment w:val="center"/>
              <w:rPr>
                <w:rFonts w:eastAsia="仿宋_GB2312" w:cs="仿宋_GB2312"/>
                <w:sz w:val="24"/>
              </w:rPr>
            </w:pPr>
          </w:p>
        </w:tc>
        <w:tc>
          <w:tcPr>
            <w:tcW w:w="1645" w:type="dxa"/>
            <w:gridSpan w:val="6"/>
            <w:vAlign w:val="center"/>
          </w:tcPr>
          <w:p>
            <w:pPr>
              <w:autoSpaceDN w:val="0"/>
              <w:spacing w:line="360" w:lineRule="auto"/>
              <w:jc w:val="center"/>
              <w:textAlignment w:val="center"/>
              <w:rPr>
                <w:rFonts w:eastAsia="仿宋_GB2312" w:cs="仿宋_GB2312"/>
                <w:sz w:val="24"/>
              </w:rPr>
            </w:pPr>
          </w:p>
        </w:tc>
        <w:tc>
          <w:tcPr>
            <w:tcW w:w="1290" w:type="dxa"/>
            <w:gridSpan w:val="3"/>
            <w:vAlign w:val="center"/>
          </w:tcPr>
          <w:p>
            <w:pPr>
              <w:autoSpaceDN w:val="0"/>
              <w:spacing w:line="360" w:lineRule="auto"/>
              <w:jc w:val="center"/>
              <w:textAlignment w:val="center"/>
              <w:rPr>
                <w:rFonts w:eastAsia="仿宋_GB2312" w:cs="仿宋_GB2312"/>
                <w:sz w:val="24"/>
              </w:rPr>
            </w:pPr>
          </w:p>
        </w:tc>
        <w:tc>
          <w:tcPr>
            <w:tcW w:w="908"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615" w:type="dxa"/>
            <w:tcBorders>
              <w:left w:val="single" w:color="auto" w:sz="4" w:space="0"/>
            </w:tcBorders>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5" w:hRule="atLeast"/>
          <w:jc w:val="center"/>
        </w:trPr>
        <w:tc>
          <w:tcPr>
            <w:tcW w:w="1699" w:type="dxa"/>
            <w:gridSpan w:val="3"/>
            <w:vMerge w:val="restart"/>
            <w:vAlign w:val="center"/>
          </w:tcPr>
          <w:p>
            <w:pPr>
              <w:spacing w:line="360" w:lineRule="auto"/>
              <w:jc w:val="center"/>
              <w:rPr>
                <w:rFonts w:eastAsia="仿宋_GB2312" w:cs="仿宋_GB2312"/>
                <w:sz w:val="24"/>
              </w:rPr>
            </w:pPr>
            <w:r>
              <w:rPr>
                <w:rFonts w:hint="eastAsia" w:eastAsia="仿宋_GB2312" w:cs="仿宋_GB2312"/>
                <w:sz w:val="24"/>
              </w:rPr>
              <w:t>机构名称</w:t>
            </w:r>
          </w:p>
        </w:tc>
        <w:tc>
          <w:tcPr>
            <w:tcW w:w="1135" w:type="dxa"/>
            <w:gridSpan w:val="3"/>
            <w:vMerge w:val="restart"/>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三公经费</w:t>
            </w:r>
          </w:p>
          <w:p>
            <w:pPr>
              <w:autoSpaceDN w:val="0"/>
              <w:spacing w:line="360" w:lineRule="auto"/>
              <w:jc w:val="center"/>
              <w:textAlignment w:val="center"/>
              <w:rPr>
                <w:rFonts w:eastAsia="仿宋_GB2312" w:cs="仿宋_GB2312"/>
                <w:sz w:val="24"/>
              </w:rPr>
            </w:pPr>
            <w:r>
              <w:rPr>
                <w:rFonts w:hint="eastAsia" w:eastAsia="仿宋_GB2312" w:cs="仿宋_GB2312"/>
                <w:sz w:val="24"/>
              </w:rPr>
              <w:t>合计</w:t>
            </w:r>
          </w:p>
        </w:tc>
        <w:tc>
          <w:tcPr>
            <w:tcW w:w="6966" w:type="dxa"/>
            <w:gridSpan w:val="21"/>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5" w:hRule="atLeast"/>
          <w:jc w:val="center"/>
        </w:trPr>
        <w:tc>
          <w:tcPr>
            <w:tcW w:w="1699" w:type="dxa"/>
            <w:gridSpan w:val="3"/>
            <w:vMerge w:val="continue"/>
            <w:vAlign w:val="center"/>
          </w:tcPr>
          <w:p>
            <w:pPr>
              <w:spacing w:line="360" w:lineRule="auto"/>
              <w:jc w:val="center"/>
              <w:rPr>
                <w:rFonts w:eastAsia="仿宋_GB2312" w:cs="仿宋_GB2312"/>
                <w:sz w:val="24"/>
              </w:rPr>
            </w:pPr>
          </w:p>
        </w:tc>
        <w:tc>
          <w:tcPr>
            <w:tcW w:w="1135" w:type="dxa"/>
            <w:gridSpan w:val="3"/>
            <w:vMerge w:val="continue"/>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302" w:type="dxa"/>
            <w:gridSpan w:val="4"/>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公务接待费</w:t>
            </w:r>
          </w:p>
        </w:tc>
        <w:tc>
          <w:tcPr>
            <w:tcW w:w="1361"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公务用车运行维护费</w:t>
            </w:r>
          </w:p>
        </w:tc>
        <w:tc>
          <w:tcPr>
            <w:tcW w:w="1886"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公务用车购置费</w:t>
            </w:r>
          </w:p>
        </w:tc>
        <w:tc>
          <w:tcPr>
            <w:tcW w:w="2417"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机关及二级机构汇总</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21.3</w:t>
            </w:r>
          </w:p>
        </w:tc>
        <w:tc>
          <w:tcPr>
            <w:tcW w:w="1302" w:type="dxa"/>
            <w:gridSpan w:val="4"/>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1.3</w:t>
            </w:r>
          </w:p>
        </w:tc>
        <w:tc>
          <w:tcPr>
            <w:tcW w:w="1361"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20</w:t>
            </w:r>
          </w:p>
        </w:tc>
        <w:tc>
          <w:tcPr>
            <w:tcW w:w="1886" w:type="dxa"/>
            <w:gridSpan w:val="6"/>
            <w:vAlign w:val="center"/>
          </w:tcPr>
          <w:p>
            <w:pPr>
              <w:autoSpaceDN w:val="0"/>
              <w:spacing w:line="360" w:lineRule="auto"/>
              <w:jc w:val="center"/>
              <w:textAlignment w:val="center"/>
              <w:rPr>
                <w:rFonts w:eastAsia="仿宋_GB2312" w:cs="仿宋_GB2312"/>
                <w:sz w:val="24"/>
              </w:rPr>
            </w:pPr>
          </w:p>
        </w:tc>
        <w:tc>
          <w:tcPr>
            <w:tcW w:w="2417" w:type="dxa"/>
            <w:gridSpan w:val="5"/>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8"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1、机关</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21.3</w:t>
            </w:r>
          </w:p>
        </w:tc>
        <w:tc>
          <w:tcPr>
            <w:tcW w:w="1302" w:type="dxa"/>
            <w:gridSpan w:val="4"/>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1.3</w:t>
            </w:r>
          </w:p>
        </w:tc>
        <w:tc>
          <w:tcPr>
            <w:tcW w:w="1361"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20</w:t>
            </w:r>
          </w:p>
        </w:tc>
        <w:tc>
          <w:tcPr>
            <w:tcW w:w="1886" w:type="dxa"/>
            <w:gridSpan w:val="6"/>
            <w:vAlign w:val="center"/>
          </w:tcPr>
          <w:p>
            <w:pPr>
              <w:autoSpaceDN w:val="0"/>
              <w:spacing w:line="360" w:lineRule="auto"/>
              <w:jc w:val="center"/>
              <w:textAlignment w:val="center"/>
              <w:rPr>
                <w:rFonts w:eastAsia="仿宋_GB2312" w:cs="仿宋_GB2312"/>
                <w:sz w:val="24"/>
              </w:rPr>
            </w:pPr>
          </w:p>
        </w:tc>
        <w:tc>
          <w:tcPr>
            <w:tcW w:w="2417" w:type="dxa"/>
            <w:gridSpan w:val="5"/>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2、二级机构1</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302" w:type="dxa"/>
            <w:gridSpan w:val="4"/>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1361" w:type="dxa"/>
            <w:gridSpan w:val="6"/>
            <w:vAlign w:val="center"/>
          </w:tcPr>
          <w:p>
            <w:pPr>
              <w:autoSpaceDN w:val="0"/>
              <w:spacing w:line="360" w:lineRule="auto"/>
              <w:jc w:val="center"/>
              <w:textAlignment w:val="center"/>
              <w:rPr>
                <w:rFonts w:eastAsia="仿宋_GB2312" w:cs="仿宋_GB2312"/>
                <w:sz w:val="24"/>
              </w:rPr>
            </w:pPr>
          </w:p>
        </w:tc>
        <w:tc>
          <w:tcPr>
            <w:tcW w:w="1886" w:type="dxa"/>
            <w:gridSpan w:val="6"/>
            <w:vAlign w:val="center"/>
          </w:tcPr>
          <w:p>
            <w:pPr>
              <w:autoSpaceDN w:val="0"/>
              <w:spacing w:line="360" w:lineRule="auto"/>
              <w:jc w:val="center"/>
              <w:textAlignment w:val="center"/>
              <w:rPr>
                <w:rFonts w:eastAsia="仿宋_GB2312" w:cs="仿宋_GB2312"/>
                <w:sz w:val="24"/>
              </w:rPr>
            </w:pPr>
          </w:p>
        </w:tc>
        <w:tc>
          <w:tcPr>
            <w:tcW w:w="2417" w:type="dxa"/>
            <w:gridSpan w:val="5"/>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2"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3、二级机构2</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1302" w:type="dxa"/>
            <w:gridSpan w:val="4"/>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1361" w:type="dxa"/>
            <w:gridSpan w:val="6"/>
            <w:vAlign w:val="center"/>
          </w:tcPr>
          <w:p>
            <w:pPr>
              <w:autoSpaceDN w:val="0"/>
              <w:spacing w:line="360" w:lineRule="auto"/>
              <w:jc w:val="center"/>
              <w:textAlignment w:val="center"/>
              <w:rPr>
                <w:rFonts w:eastAsia="仿宋_GB2312" w:cs="仿宋_GB2312"/>
                <w:sz w:val="24"/>
              </w:rPr>
            </w:pPr>
          </w:p>
        </w:tc>
        <w:tc>
          <w:tcPr>
            <w:tcW w:w="1886" w:type="dxa"/>
            <w:gridSpan w:val="6"/>
            <w:vAlign w:val="center"/>
          </w:tcPr>
          <w:p>
            <w:pPr>
              <w:autoSpaceDN w:val="0"/>
              <w:spacing w:line="360" w:lineRule="auto"/>
              <w:jc w:val="center"/>
              <w:textAlignment w:val="center"/>
              <w:rPr>
                <w:rFonts w:eastAsia="仿宋_GB2312" w:cs="仿宋_GB2312"/>
                <w:sz w:val="24"/>
              </w:rPr>
            </w:pPr>
          </w:p>
        </w:tc>
        <w:tc>
          <w:tcPr>
            <w:tcW w:w="2417" w:type="dxa"/>
            <w:gridSpan w:val="5"/>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9" w:type="dxa"/>
            <w:gridSpan w:val="3"/>
            <w:vMerge w:val="restart"/>
            <w:vAlign w:val="center"/>
          </w:tcPr>
          <w:p>
            <w:pPr>
              <w:spacing w:line="360" w:lineRule="auto"/>
              <w:jc w:val="center"/>
              <w:rPr>
                <w:rFonts w:eastAsia="仿宋_GB2312" w:cs="仿宋_GB2312"/>
                <w:sz w:val="24"/>
              </w:rPr>
            </w:pPr>
            <w:r>
              <w:rPr>
                <w:rFonts w:hint="eastAsia" w:eastAsia="仿宋_GB2312" w:cs="仿宋_GB2312"/>
                <w:sz w:val="24"/>
              </w:rPr>
              <w:t>机构名称</w:t>
            </w:r>
          </w:p>
        </w:tc>
        <w:tc>
          <w:tcPr>
            <w:tcW w:w="1135" w:type="dxa"/>
            <w:gridSpan w:val="3"/>
            <w:vMerge w:val="restart"/>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固定资产</w:t>
            </w:r>
          </w:p>
          <w:p>
            <w:pPr>
              <w:autoSpaceDN w:val="0"/>
              <w:spacing w:line="360" w:lineRule="auto"/>
              <w:jc w:val="center"/>
              <w:textAlignment w:val="center"/>
              <w:rPr>
                <w:rFonts w:eastAsia="仿宋_GB2312" w:cs="仿宋_GB2312"/>
                <w:sz w:val="24"/>
              </w:rPr>
            </w:pPr>
            <w:r>
              <w:rPr>
                <w:rFonts w:hint="eastAsia" w:eastAsia="仿宋_GB2312" w:cs="仿宋_GB2312"/>
                <w:sz w:val="24"/>
              </w:rPr>
              <w:t>合计</w:t>
            </w:r>
          </w:p>
        </w:tc>
        <w:tc>
          <w:tcPr>
            <w:tcW w:w="6966" w:type="dxa"/>
            <w:gridSpan w:val="21"/>
            <w:tcBorders>
              <w:left w:val="single" w:color="auto" w:sz="4" w:space="0"/>
            </w:tcBorders>
            <w:vAlign w:val="center"/>
          </w:tcPr>
          <w:p>
            <w:pPr>
              <w:autoSpaceDN w:val="0"/>
              <w:spacing w:line="360" w:lineRule="auto"/>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2" w:hRule="atLeast"/>
          <w:jc w:val="center"/>
        </w:trPr>
        <w:tc>
          <w:tcPr>
            <w:tcW w:w="1699" w:type="dxa"/>
            <w:gridSpan w:val="3"/>
            <w:vMerge w:val="continue"/>
            <w:vAlign w:val="center"/>
          </w:tcPr>
          <w:p>
            <w:pPr>
              <w:spacing w:line="360" w:lineRule="auto"/>
              <w:jc w:val="center"/>
              <w:rPr>
                <w:rFonts w:eastAsia="仿宋_GB2312" w:cs="仿宋_GB2312"/>
                <w:sz w:val="24"/>
              </w:rPr>
            </w:pPr>
          </w:p>
        </w:tc>
        <w:tc>
          <w:tcPr>
            <w:tcW w:w="1135" w:type="dxa"/>
            <w:gridSpan w:val="3"/>
            <w:vMerge w:val="continue"/>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2096" w:type="dxa"/>
            <w:gridSpan w:val="7"/>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在用固定资产</w:t>
            </w:r>
          </w:p>
        </w:tc>
        <w:tc>
          <w:tcPr>
            <w:tcW w:w="3940" w:type="dxa"/>
            <w:gridSpan w:val="12"/>
            <w:tcBorders>
              <w:top w:val="single" w:color="auto" w:sz="4" w:space="0"/>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出租固定资产</w:t>
            </w:r>
          </w:p>
        </w:tc>
        <w:tc>
          <w:tcPr>
            <w:tcW w:w="930" w:type="dxa"/>
            <w:gridSpan w:val="2"/>
            <w:tcBorders>
              <w:top w:val="single" w:color="auto" w:sz="4" w:space="0"/>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机关及二级机构汇总</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142.05</w:t>
            </w:r>
          </w:p>
        </w:tc>
        <w:tc>
          <w:tcPr>
            <w:tcW w:w="2096" w:type="dxa"/>
            <w:gridSpan w:val="7"/>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142.05</w:t>
            </w:r>
          </w:p>
        </w:tc>
        <w:tc>
          <w:tcPr>
            <w:tcW w:w="3940" w:type="dxa"/>
            <w:gridSpan w:val="12"/>
            <w:vAlign w:val="center"/>
          </w:tcPr>
          <w:p>
            <w:pPr>
              <w:autoSpaceDN w:val="0"/>
              <w:spacing w:line="360" w:lineRule="auto"/>
              <w:jc w:val="center"/>
              <w:textAlignment w:val="center"/>
              <w:rPr>
                <w:rFonts w:eastAsia="仿宋_GB2312" w:cs="仿宋_GB2312"/>
                <w:sz w:val="24"/>
              </w:rPr>
            </w:pPr>
          </w:p>
        </w:tc>
        <w:tc>
          <w:tcPr>
            <w:tcW w:w="930" w:type="dxa"/>
            <w:gridSpan w:val="2"/>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23"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1、机关</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142.05</w:t>
            </w:r>
          </w:p>
        </w:tc>
        <w:tc>
          <w:tcPr>
            <w:tcW w:w="2096" w:type="dxa"/>
            <w:gridSpan w:val="7"/>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142.05</w:t>
            </w:r>
          </w:p>
        </w:tc>
        <w:tc>
          <w:tcPr>
            <w:tcW w:w="3940" w:type="dxa"/>
            <w:gridSpan w:val="12"/>
            <w:vAlign w:val="center"/>
          </w:tcPr>
          <w:p>
            <w:pPr>
              <w:autoSpaceDN w:val="0"/>
              <w:spacing w:line="360" w:lineRule="auto"/>
              <w:jc w:val="center"/>
              <w:textAlignment w:val="center"/>
              <w:rPr>
                <w:rFonts w:eastAsia="仿宋_GB2312" w:cs="仿宋_GB2312"/>
                <w:sz w:val="24"/>
              </w:rPr>
            </w:pPr>
          </w:p>
        </w:tc>
        <w:tc>
          <w:tcPr>
            <w:tcW w:w="930" w:type="dxa"/>
            <w:gridSpan w:val="2"/>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2、二级机构1</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2096" w:type="dxa"/>
            <w:gridSpan w:val="7"/>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3940" w:type="dxa"/>
            <w:gridSpan w:val="12"/>
            <w:vAlign w:val="center"/>
          </w:tcPr>
          <w:p>
            <w:pPr>
              <w:autoSpaceDN w:val="0"/>
              <w:spacing w:line="360" w:lineRule="auto"/>
              <w:jc w:val="center"/>
              <w:textAlignment w:val="center"/>
              <w:rPr>
                <w:rFonts w:eastAsia="仿宋_GB2312" w:cs="仿宋_GB2312"/>
                <w:sz w:val="24"/>
              </w:rPr>
            </w:pPr>
          </w:p>
        </w:tc>
        <w:tc>
          <w:tcPr>
            <w:tcW w:w="930" w:type="dxa"/>
            <w:gridSpan w:val="2"/>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9" w:type="dxa"/>
            <w:gridSpan w:val="3"/>
            <w:vAlign w:val="center"/>
          </w:tcPr>
          <w:p>
            <w:pPr>
              <w:spacing w:line="360" w:lineRule="auto"/>
              <w:jc w:val="left"/>
              <w:rPr>
                <w:rFonts w:eastAsia="仿宋_GB2312" w:cs="仿宋_GB2312"/>
                <w:sz w:val="24"/>
              </w:rPr>
            </w:pPr>
            <w:r>
              <w:rPr>
                <w:rFonts w:hint="eastAsia" w:eastAsia="仿宋_GB2312" w:cs="仿宋_GB2312"/>
                <w:sz w:val="24"/>
              </w:rPr>
              <w:t>3、二级机构2</w:t>
            </w:r>
          </w:p>
        </w:tc>
        <w:tc>
          <w:tcPr>
            <w:tcW w:w="1135" w:type="dxa"/>
            <w:gridSpan w:val="3"/>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2096" w:type="dxa"/>
            <w:gridSpan w:val="7"/>
            <w:tcBorders>
              <w:left w:val="single" w:color="auto" w:sz="4" w:space="0"/>
            </w:tcBorders>
            <w:vAlign w:val="center"/>
          </w:tcPr>
          <w:p>
            <w:pPr>
              <w:autoSpaceDN w:val="0"/>
              <w:spacing w:line="360" w:lineRule="auto"/>
              <w:jc w:val="center"/>
              <w:textAlignment w:val="center"/>
              <w:rPr>
                <w:rFonts w:eastAsia="仿宋_GB2312" w:cs="仿宋_GB2312"/>
                <w:sz w:val="24"/>
              </w:rPr>
            </w:pPr>
          </w:p>
        </w:tc>
        <w:tc>
          <w:tcPr>
            <w:tcW w:w="3940" w:type="dxa"/>
            <w:gridSpan w:val="12"/>
            <w:vAlign w:val="center"/>
          </w:tcPr>
          <w:p>
            <w:pPr>
              <w:autoSpaceDN w:val="0"/>
              <w:spacing w:line="360" w:lineRule="auto"/>
              <w:jc w:val="center"/>
              <w:textAlignment w:val="center"/>
              <w:rPr>
                <w:rFonts w:eastAsia="仿宋_GB2312" w:cs="仿宋_GB2312"/>
                <w:sz w:val="24"/>
              </w:rPr>
            </w:pPr>
          </w:p>
        </w:tc>
        <w:tc>
          <w:tcPr>
            <w:tcW w:w="930" w:type="dxa"/>
            <w:gridSpan w:val="2"/>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7" w:hRule="atLeast"/>
          <w:jc w:val="center"/>
        </w:trPr>
        <w:tc>
          <w:tcPr>
            <w:tcW w:w="9800" w:type="dxa"/>
            <w:gridSpan w:val="27"/>
            <w:vAlign w:val="center"/>
          </w:tcPr>
          <w:p>
            <w:pPr>
              <w:autoSpaceDN w:val="0"/>
              <w:spacing w:line="360" w:lineRule="auto"/>
              <w:jc w:val="center"/>
              <w:textAlignment w:val="center"/>
              <w:rPr>
                <w:rFonts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7" w:hRule="atLeast"/>
          <w:jc w:val="center"/>
        </w:trPr>
        <w:tc>
          <w:tcPr>
            <w:tcW w:w="861" w:type="dxa"/>
            <w:vMerge w:val="restart"/>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整体支出绩效定性目标及实施计划完成情况</w:t>
            </w:r>
          </w:p>
        </w:tc>
        <w:tc>
          <w:tcPr>
            <w:tcW w:w="3640" w:type="dxa"/>
            <w:gridSpan w:val="10"/>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预期目标</w:t>
            </w:r>
          </w:p>
        </w:tc>
        <w:tc>
          <w:tcPr>
            <w:tcW w:w="5299" w:type="dxa"/>
            <w:gridSpan w:val="1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44" w:hRule="atLeast"/>
          <w:jc w:val="center"/>
        </w:trPr>
        <w:tc>
          <w:tcPr>
            <w:tcW w:w="861" w:type="dxa"/>
            <w:vMerge w:val="continue"/>
            <w:vAlign w:val="center"/>
          </w:tcPr>
          <w:p>
            <w:pPr>
              <w:spacing w:line="360" w:lineRule="auto"/>
              <w:rPr>
                <w:rFonts w:eastAsia="仿宋_GB2312" w:cs="仿宋_GB2312"/>
                <w:sz w:val="24"/>
              </w:rPr>
            </w:pPr>
          </w:p>
        </w:tc>
        <w:tc>
          <w:tcPr>
            <w:tcW w:w="3640" w:type="dxa"/>
            <w:gridSpan w:val="10"/>
            <w:vAlign w:val="center"/>
          </w:tcPr>
          <w:p>
            <w:pPr>
              <w:pStyle w:val="2"/>
              <w:spacing w:line="360" w:lineRule="auto"/>
              <w:rPr>
                <w:rFonts w:eastAsia="仿宋_GB2312" w:cs="仿宋_GB2312"/>
                <w:kern w:val="2"/>
                <w:sz w:val="24"/>
                <w:szCs w:val="24"/>
              </w:rPr>
            </w:pPr>
            <w:r>
              <w:rPr>
                <w:rFonts w:hint="eastAsia" w:eastAsia="仿宋_GB2312" w:cs="仿宋_GB2312"/>
                <w:kern w:val="2"/>
                <w:sz w:val="24"/>
                <w:szCs w:val="24"/>
              </w:rPr>
              <w:t>目标1：.坚持党建引领，打造城市管理“红色引擎”。</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目标2：增强内在素质，打造一支优秀执法队伍。</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目标3：创新管理机制，实现全覆盖精细化管理</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目标4：细抓外部管理，助力全域文明园区创建</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目标5：.狠抓文明执法，打造文明和谐城管之师。</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目标6：部门预决算信息按规定及时公开。</w:t>
            </w:r>
          </w:p>
          <w:p>
            <w:pPr>
              <w:pStyle w:val="3"/>
              <w:spacing w:line="360" w:lineRule="auto"/>
              <w:ind w:left="0"/>
              <w:jc w:val="left"/>
              <w:rPr>
                <w:sz w:val="24"/>
                <w:highlight w:val="yellow"/>
              </w:rPr>
            </w:pPr>
            <w:r>
              <w:rPr>
                <w:rFonts w:hint="eastAsia" w:eastAsia="仿宋_GB2312" w:cs="仿宋_GB2312"/>
                <w:sz w:val="24"/>
              </w:rPr>
              <w:t>目标7：部门整体支出控制在预算内</w:t>
            </w:r>
            <w:r>
              <w:rPr>
                <w:rFonts w:hint="eastAsia" w:eastAsia="仿宋_GB2312" w:cs="仿宋_GB2312"/>
                <w:szCs w:val="21"/>
              </w:rPr>
              <w:t>。</w:t>
            </w:r>
          </w:p>
        </w:tc>
        <w:tc>
          <w:tcPr>
            <w:tcW w:w="5299" w:type="dxa"/>
            <w:gridSpan w:val="16"/>
          </w:tcPr>
          <w:p>
            <w:pPr>
              <w:pStyle w:val="2"/>
              <w:spacing w:line="360" w:lineRule="auto"/>
              <w:rPr>
                <w:rFonts w:eastAsia="仿宋_GB2312" w:cs="仿宋_GB2312"/>
                <w:kern w:val="2"/>
                <w:sz w:val="24"/>
                <w:szCs w:val="24"/>
              </w:rPr>
            </w:pPr>
            <w:r>
              <w:rPr>
                <w:rFonts w:hint="eastAsia" w:eastAsia="仿宋_GB2312" w:cs="仿宋_GB2312"/>
                <w:kern w:val="2"/>
                <w:sz w:val="24"/>
                <w:szCs w:val="24"/>
              </w:rPr>
              <w:t>目标1：通过“党建+N”模式，充分发挥党建引领，以党建促队建，以党建促管理，以党建促创建，进一步加强党支部建设，增强党支部战斗堡垒作用；通过党员“亮身份、亮职责、亮承诺，比学习、比作风、比贡献”，进一步增强了党员主体意识和服务意识。</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目标2：坚持党建促队建的建队思路，通过抓思想教育、学习培训、绩效考核、作风纪律、文明执法等内容，打造了一只整体素质过硬的执法人员。</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目标3：采取“社区网格+路段路长+机动巡查”管理模式，实现社区内由网格执法人员主管、主次干道路段由路段责任人主管、夜间时段、西区产业区由机动巡查中队主管的全区域、全时间段覆盖</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目标4：以严管重罚机制为抓手，下足绣花功夫，精雕细琢抓园区市容市貌管理，全面抓好渣土、户外广告、市容秩序等城市管理工作，园区城市管理水平得到了全面提升。</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5：落实执法“三项”制度，严格执法程序，要一改以往硬性执法的方式，坚持先宣传、后劝导、再教育，通过深入广泛的宣传相关法律法规，营造良好的管理氛围，让管理对象自觉遵守相关规定；通过面对面的与管理对象交流劝导教育，让其自觉配合执法工作，大大减少执法矛盾纠纷。</w:t>
            </w:r>
          </w:p>
          <w:p>
            <w:pPr>
              <w:pStyle w:val="2"/>
              <w:spacing w:line="360" w:lineRule="auto"/>
              <w:rPr>
                <w:rFonts w:eastAsia="仿宋_GB2312" w:cs="仿宋_GB2312"/>
                <w:kern w:val="2"/>
                <w:sz w:val="24"/>
                <w:szCs w:val="24"/>
              </w:rPr>
            </w:pPr>
            <w:r>
              <w:rPr>
                <w:rFonts w:hint="eastAsia" w:eastAsia="仿宋_GB2312" w:cs="仿宋_GB2312"/>
                <w:kern w:val="2"/>
                <w:sz w:val="24"/>
                <w:szCs w:val="24"/>
              </w:rPr>
              <w:t>目标6：已按规定及时公开。</w:t>
            </w:r>
          </w:p>
          <w:p>
            <w:pPr>
              <w:pStyle w:val="2"/>
              <w:spacing w:line="360" w:lineRule="auto"/>
              <w:rPr>
                <w:sz w:val="24"/>
                <w:highlight w:val="yellow"/>
              </w:rPr>
            </w:pPr>
            <w:r>
              <w:rPr>
                <w:rFonts w:hint="eastAsia" w:eastAsia="仿宋_GB2312" w:cs="仿宋_GB2312"/>
                <w:kern w:val="2"/>
                <w:sz w:val="24"/>
                <w:szCs w:val="24"/>
              </w:rPr>
              <w:t>目标7：总支出控制在预算范围内。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861" w:type="dxa"/>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整体支出绩效定量目标及实施计划完成情况</w:t>
            </w: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spacing w:line="360" w:lineRule="auto"/>
              <w:rPr>
                <w:rFonts w:eastAsia="仿宋_GB2312" w:cs="仿宋_GB2312"/>
                <w:sz w:val="24"/>
              </w:rPr>
            </w:pPr>
          </w:p>
        </w:tc>
        <w:tc>
          <w:tcPr>
            <w:tcW w:w="2000"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评价内容</w:t>
            </w:r>
          </w:p>
        </w:tc>
        <w:tc>
          <w:tcPr>
            <w:tcW w:w="1640" w:type="dxa"/>
            <w:gridSpan w:val="4"/>
            <w:tcBorders>
              <w:right w:val="single" w:color="auto" w:sz="4" w:space="0"/>
            </w:tcBorders>
            <w:vAlign w:val="center"/>
          </w:tcPr>
          <w:p>
            <w:pPr>
              <w:autoSpaceDN w:val="0"/>
              <w:spacing w:line="360" w:lineRule="auto"/>
              <w:jc w:val="center"/>
              <w:textAlignment w:val="center"/>
              <w:rPr>
                <w:rFonts w:eastAsia="仿宋_GB2312" w:cs="仿宋_GB2312"/>
                <w:sz w:val="24"/>
              </w:rPr>
            </w:pP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绩效目标</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产出目标</w:t>
            </w:r>
          </w:p>
          <w:p>
            <w:pPr>
              <w:autoSpaceDN w:val="0"/>
              <w:spacing w:line="360" w:lineRule="auto"/>
              <w:jc w:val="center"/>
              <w:textAlignment w:val="center"/>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00" w:type="dxa"/>
            <w:gridSpan w:val="3"/>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指标1：重点工作完成率</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100%</w:t>
            </w:r>
          </w:p>
        </w:tc>
        <w:tc>
          <w:tcPr>
            <w:tcW w:w="2709" w:type="dxa"/>
            <w:gridSpan w:val="6"/>
            <w:vAlign w:val="center"/>
          </w:tcPr>
          <w:p>
            <w:pPr>
              <w:autoSpaceDN w:val="0"/>
              <w:spacing w:line="360" w:lineRule="auto"/>
              <w:jc w:val="center"/>
              <w:textAlignment w:val="center"/>
              <w:rPr>
                <w:rFonts w:eastAsia="仿宋_GB2312" w:cs="仿宋_GB2312"/>
                <w:bCs/>
                <w:sz w:val="24"/>
              </w:rPr>
            </w:pPr>
            <w:r>
              <w:rPr>
                <w:rFonts w:hint="eastAsia" w:eastAsia="仿宋_GB2312" w:cs="仿宋_GB2312"/>
                <w:bCs/>
                <w:sz w:val="24"/>
              </w:rPr>
              <w:t>本单位2022年度五个文明建设绩效考核结果，等次为二等（分等次，未打分），单位重点工作完成率已基本完成。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指标2：预算完成率</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100%</w:t>
            </w:r>
          </w:p>
        </w:tc>
        <w:tc>
          <w:tcPr>
            <w:tcW w:w="2709" w:type="dxa"/>
            <w:gridSpan w:val="6"/>
            <w:vAlign w:val="center"/>
          </w:tcPr>
          <w:p>
            <w:pPr>
              <w:autoSpaceDN w:val="0"/>
              <w:spacing w:line="360" w:lineRule="auto"/>
              <w:jc w:val="center"/>
              <w:textAlignment w:val="center"/>
              <w:rPr>
                <w:rFonts w:eastAsia="仿宋_GB2312" w:cs="仿宋_GB2312"/>
                <w:bCs/>
                <w:sz w:val="24"/>
              </w:rPr>
            </w:pPr>
            <w:r>
              <w:rPr>
                <w:rFonts w:hint="eastAsia" w:eastAsia="仿宋_GB2312" w:cs="仿宋_GB2312"/>
                <w:bCs/>
                <w:sz w:val="24"/>
              </w:rPr>
              <w:t>78.19%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指标3：三公经费控制率</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≦100%</w:t>
            </w:r>
          </w:p>
        </w:tc>
        <w:tc>
          <w:tcPr>
            <w:tcW w:w="2709" w:type="dxa"/>
            <w:gridSpan w:val="6"/>
            <w:vAlign w:val="center"/>
          </w:tcPr>
          <w:p>
            <w:pPr>
              <w:autoSpaceDN w:val="0"/>
              <w:spacing w:line="360" w:lineRule="auto"/>
              <w:jc w:val="center"/>
              <w:textAlignment w:val="center"/>
              <w:rPr>
                <w:rFonts w:eastAsia="仿宋_GB2312" w:cs="仿宋_GB2312"/>
                <w:bCs/>
                <w:sz w:val="24"/>
              </w:rPr>
            </w:pPr>
            <w:r>
              <w:rPr>
                <w:rFonts w:hint="eastAsia" w:eastAsia="仿宋_GB2312" w:cs="仿宋_GB2312"/>
                <w:bCs/>
                <w:sz w:val="24"/>
              </w:rPr>
              <w:t>98.93%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指标4：政府采购执行率</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100%</w:t>
            </w:r>
          </w:p>
        </w:tc>
        <w:tc>
          <w:tcPr>
            <w:tcW w:w="2709" w:type="dxa"/>
            <w:gridSpan w:val="6"/>
          </w:tcPr>
          <w:p>
            <w:pPr>
              <w:autoSpaceDN w:val="0"/>
              <w:spacing w:line="360" w:lineRule="auto"/>
              <w:jc w:val="center"/>
              <w:textAlignment w:val="center"/>
              <w:rPr>
                <w:rFonts w:eastAsia="仿宋_GB2312" w:cs="仿宋_GB2312"/>
                <w:bCs/>
                <w:sz w:val="24"/>
              </w:rPr>
            </w:pPr>
          </w:p>
          <w:p>
            <w:pPr>
              <w:autoSpaceDN w:val="0"/>
              <w:spacing w:line="360" w:lineRule="auto"/>
              <w:jc w:val="center"/>
              <w:textAlignment w:val="center"/>
              <w:rPr>
                <w:rFonts w:eastAsia="仿宋_GB2312" w:cs="仿宋_GB2312"/>
                <w:bCs/>
                <w:sz w:val="24"/>
              </w:rPr>
            </w:pPr>
            <w:r>
              <w:rPr>
                <w:rFonts w:hint="eastAsia" w:eastAsia="仿宋_GB2312" w:cs="仿宋_GB2312"/>
                <w:bCs/>
                <w:sz w:val="24"/>
              </w:rPr>
              <w:t>91.7%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13"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指标5：为群众办实事件数、解决投诉问题次数、新增非机车停车位数。</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为群众办实事30件，解决群众投诉反映问题40次，新增摩托车、非机动车停车位100个。</w:t>
            </w:r>
          </w:p>
        </w:tc>
        <w:tc>
          <w:tcPr>
            <w:tcW w:w="2709" w:type="dxa"/>
            <w:gridSpan w:val="6"/>
            <w:vAlign w:val="center"/>
          </w:tcPr>
          <w:p>
            <w:pPr>
              <w:autoSpaceDN w:val="0"/>
              <w:spacing w:line="360" w:lineRule="auto"/>
              <w:jc w:val="left"/>
              <w:textAlignment w:val="center"/>
              <w:rPr>
                <w:rFonts w:eastAsia="仿宋_GB2312" w:cs="仿宋_GB2312"/>
                <w:b/>
                <w:sz w:val="24"/>
              </w:rPr>
            </w:pPr>
            <w:r>
              <w:rPr>
                <w:rFonts w:hint="eastAsia" w:eastAsia="仿宋_GB2312" w:cs="仿宋_GB2312"/>
                <w:sz w:val="24"/>
              </w:rPr>
              <w:t>为群众办实事33件，解决群众投诉反映问题45件，新增摩托车、非机动车停车位110个。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2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指标6：组织员工开展集中学习、观看专题片次数，文明创建活动次数。</w:t>
            </w:r>
          </w:p>
        </w:tc>
        <w:tc>
          <w:tcPr>
            <w:tcW w:w="2590" w:type="dxa"/>
            <w:gridSpan w:val="10"/>
            <w:tcBorders>
              <w:left w:val="single" w:color="auto" w:sz="4" w:space="0"/>
            </w:tcBorders>
            <w:vAlign w:val="center"/>
          </w:tcPr>
          <w:p>
            <w:pPr>
              <w:spacing w:line="360" w:lineRule="auto"/>
              <w:ind w:firstLine="480" w:firstLineChars="200"/>
              <w:rPr>
                <w:rFonts w:eastAsia="仿宋_GB2312" w:cs="仿宋_GB2312"/>
                <w:sz w:val="24"/>
              </w:rPr>
            </w:pPr>
            <w:r>
              <w:rPr>
                <w:rFonts w:hint="eastAsia" w:eastAsia="仿宋_GB2312" w:cs="仿宋_GB2312"/>
                <w:sz w:val="24"/>
              </w:rPr>
              <w:t>全年共组织集中学习6次，开展慰问帮扶等服务活动5次，开展主题党日10次。</w:t>
            </w:r>
          </w:p>
          <w:p>
            <w:pPr>
              <w:autoSpaceDN w:val="0"/>
              <w:spacing w:line="360" w:lineRule="auto"/>
              <w:jc w:val="left"/>
              <w:textAlignment w:val="center"/>
              <w:rPr>
                <w:rFonts w:eastAsia="仿宋_GB2312" w:cs="仿宋_GB2312"/>
                <w:sz w:val="24"/>
              </w:rPr>
            </w:pPr>
          </w:p>
        </w:tc>
        <w:tc>
          <w:tcPr>
            <w:tcW w:w="2709" w:type="dxa"/>
            <w:gridSpan w:val="6"/>
            <w:vAlign w:val="center"/>
          </w:tcPr>
          <w:p>
            <w:pPr>
              <w:spacing w:line="360" w:lineRule="auto"/>
              <w:ind w:firstLine="480" w:firstLineChars="200"/>
              <w:rPr>
                <w:rFonts w:eastAsia="仿宋_GB2312" w:cs="仿宋_GB2312"/>
                <w:sz w:val="24"/>
              </w:rPr>
            </w:pPr>
            <w:r>
              <w:rPr>
                <w:rFonts w:hint="eastAsia" w:eastAsia="仿宋_GB2312" w:cs="仿宋_GB2312"/>
                <w:sz w:val="24"/>
              </w:rPr>
              <w:t>全年共组织集中学习10次，开展慰问帮扶等服务活动6次，开展主题党日12次。</w:t>
            </w:r>
          </w:p>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1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指标7：抓严渣土治理工作。</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查处渣土运输违反行为30起，查处乱倒建筑垃圾行为10起，清理乱倒建筑垃圾40处。</w:t>
            </w:r>
          </w:p>
        </w:tc>
        <w:tc>
          <w:tcPr>
            <w:tcW w:w="2709" w:type="dxa"/>
            <w:gridSpan w:val="6"/>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加大对辖区重点路段的管控，严查渣土运输车辆撒漏污染道路的违章行为。全共查处运输渣土违法违章行为37起，查处乱倒建筑垃圾行为12起，清理乱倒建筑垃圾48处。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指标8：办理行政许可件数</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300件</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以优化营商环境工作为抓手，狠抓工作作风，增强服务意识，进一步优化行政许可办理流程，全面提升审批效率，实现网上办理100%。全年，共办理行政许可440件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20" w:hRule="atLeast"/>
          <w:jc w:val="center"/>
        </w:trPr>
        <w:tc>
          <w:tcPr>
            <w:tcW w:w="861" w:type="dxa"/>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整体支出绩效定量目标及实施计划完成情</w:t>
            </w: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整体支出绩效定量目标及实施计划完成情况况</w:t>
            </w:r>
          </w:p>
        </w:tc>
        <w:tc>
          <w:tcPr>
            <w:tcW w:w="1100" w:type="dxa"/>
            <w:gridSpan w:val="3"/>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产出目标</w:t>
            </w:r>
          </w:p>
          <w:p>
            <w:pPr>
              <w:autoSpaceDN w:val="0"/>
              <w:spacing w:line="360" w:lineRule="auto"/>
              <w:rPr>
                <w:rFonts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00" w:type="dxa"/>
            <w:gridSpan w:val="3"/>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数量、质量、时效、成本指标</w:t>
            </w: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指标9：解决群众投诉的问题，切实维护群众权益。</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eastAsia="仿宋_GB2312" w:cs="仿宋_GB2312"/>
                <w:sz w:val="24"/>
              </w:rPr>
              <w:t>解决群众投诉的问题，切实维护群众权益接待率</w:t>
            </w:r>
            <w:r>
              <w:rPr>
                <w:rFonts w:hint="eastAsia" w:eastAsia="仿宋_GB2312" w:cs="仿宋_GB2312"/>
                <w:sz w:val="24"/>
              </w:rPr>
              <w:t>、</w:t>
            </w:r>
            <w:r>
              <w:rPr>
                <w:rFonts w:eastAsia="仿宋_GB2312" w:cs="仿宋_GB2312"/>
                <w:sz w:val="24"/>
              </w:rPr>
              <w:t>回复率</w:t>
            </w:r>
            <w:r>
              <w:rPr>
                <w:rFonts w:hint="eastAsia" w:eastAsia="仿宋_GB2312" w:cs="仿宋_GB2312"/>
                <w:sz w:val="24"/>
              </w:rPr>
              <w:t>、</w:t>
            </w:r>
            <w:r>
              <w:rPr>
                <w:rFonts w:eastAsia="仿宋_GB2312" w:cs="仿宋_GB2312"/>
                <w:sz w:val="24"/>
              </w:rPr>
              <w:t>办结率</w:t>
            </w:r>
            <w:r>
              <w:rPr>
                <w:rFonts w:hint="eastAsia" w:eastAsia="仿宋_GB2312" w:cs="仿宋_GB2312"/>
                <w:sz w:val="24"/>
              </w:rPr>
              <w:t>均</w:t>
            </w:r>
            <w:r>
              <w:rPr>
                <w:rFonts w:eastAsia="仿宋_GB2312" w:cs="仿宋_GB2312"/>
                <w:sz w:val="24"/>
              </w:rPr>
              <w:t>100%</w:t>
            </w:r>
            <w:r>
              <w:rPr>
                <w:rFonts w:hint="eastAsia" w:eastAsia="仿宋_GB2312" w:cs="仿宋_GB2312"/>
                <w:sz w:val="24"/>
              </w:rPr>
              <w:t>。</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全年，共解决群众电话投诉问题56个，办理信访件6起。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1"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指标10：路面见人率、管事率</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eastAsia="仿宋_GB2312" w:cs="仿宋_GB2312"/>
                <w:sz w:val="24"/>
              </w:rPr>
              <w:t>路面见人率、管事率100%</w:t>
            </w:r>
            <w:r>
              <w:rPr>
                <w:rFonts w:hint="eastAsia" w:eastAsia="仿宋_GB2312" w:cs="仿宋_GB2312"/>
                <w:sz w:val="24"/>
              </w:rPr>
              <w:t>。</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一是护校执法常态化，在做好春季开学专项整治行动的同时，全力做好上学和放学期间定点执勤，期间共劝导教育流动摊贩398个、查处占道经营16处、教导劝导违停车辆198台次。</w:t>
            </w:r>
          </w:p>
          <w:p>
            <w:pPr>
              <w:autoSpaceDN w:val="0"/>
              <w:spacing w:line="360" w:lineRule="auto"/>
              <w:jc w:val="center"/>
              <w:textAlignment w:val="center"/>
              <w:rPr>
                <w:rFonts w:eastAsia="仿宋_GB2312" w:cs="仿宋_GB2312"/>
                <w:sz w:val="24"/>
              </w:rPr>
            </w:pPr>
            <w:r>
              <w:rPr>
                <w:rFonts w:hint="eastAsia" w:eastAsia="仿宋_GB2312" w:cs="仿宋_GB2312"/>
                <w:sz w:val="24"/>
              </w:rPr>
              <w:t>二是全年共拆除存在安全隐患、破损等各类户外广告招牌90块，清理“牛皮癣”小广告4860余张、清理乱牵乱挂横幅广告75条</w:t>
            </w:r>
            <w:r>
              <w:rPr>
                <w:rFonts w:hint="eastAsia" w:ascii="仿宋_GB2312" w:hAnsi="仿宋_GB2312" w:eastAsia="仿宋_GB2312" w:cs="仿宋_GB2312"/>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指标11：绩效目标完成及时率</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eastAsia="仿宋_GB2312" w:cs="仿宋_GB2312"/>
                <w:sz w:val="24"/>
              </w:rPr>
              <w:t>202</w:t>
            </w:r>
            <w:r>
              <w:rPr>
                <w:rFonts w:hint="eastAsia" w:eastAsia="仿宋_GB2312" w:cs="仿宋_GB2312"/>
                <w:sz w:val="24"/>
              </w:rPr>
              <w:t>2</w:t>
            </w:r>
            <w:r>
              <w:rPr>
                <w:rFonts w:eastAsia="仿宋_GB2312" w:cs="仿宋_GB2312"/>
                <w:sz w:val="24"/>
              </w:rPr>
              <w:t>年度绩效目标在202</w:t>
            </w:r>
            <w:r>
              <w:rPr>
                <w:rFonts w:hint="eastAsia" w:eastAsia="仿宋_GB2312" w:cs="仿宋_GB2312"/>
                <w:sz w:val="24"/>
              </w:rPr>
              <w:t>2</w:t>
            </w:r>
            <w:r>
              <w:rPr>
                <w:rFonts w:eastAsia="仿宋_GB2312" w:cs="仿宋_GB2312"/>
                <w:sz w:val="24"/>
              </w:rPr>
              <w:t>年12月31日前100%完成。</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97.67%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01"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指标12：在职人员控制率</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eastAsia="仿宋_GB2312" w:cs="仿宋_GB2312"/>
                <w:sz w:val="24"/>
              </w:rPr>
              <w:t>在职人员控制率≦100%</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1"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指标13：公用经费控制率</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eastAsia="仿宋_GB2312" w:cs="仿宋_GB2312"/>
                <w:sz w:val="24"/>
              </w:rPr>
              <w:t>公用经费控制率≦100%</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41.05%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7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restart"/>
            <w:vAlign w:val="center"/>
          </w:tcPr>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效益目标</w:t>
            </w:r>
          </w:p>
          <w:p>
            <w:pPr>
              <w:autoSpaceDN w:val="0"/>
              <w:spacing w:line="360" w:lineRule="auto"/>
              <w:jc w:val="center"/>
              <w:textAlignment w:val="center"/>
              <w:rPr>
                <w:rFonts w:eastAsia="仿宋_GB2312" w:cs="仿宋_GB2312"/>
                <w:sz w:val="24"/>
              </w:rPr>
            </w:pPr>
            <w:r>
              <w:rPr>
                <w:rFonts w:hint="eastAsia" w:eastAsia="仿宋_GB2312" w:cs="仿宋_GB2312"/>
                <w:sz w:val="24"/>
              </w:rPr>
              <w:t>（预期实现的效益）</w:t>
            </w: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pStyle w:val="2"/>
              <w:spacing w:line="360" w:lineRule="auto"/>
              <w:rPr>
                <w:rFonts w:eastAsia="仿宋_GB2312" w:cs="仿宋_GB2312"/>
                <w:sz w:val="24"/>
                <w:szCs w:val="24"/>
              </w:rPr>
            </w:pPr>
          </w:p>
          <w:p>
            <w:pPr>
              <w:pStyle w:val="3"/>
              <w:spacing w:line="360" w:lineRule="auto"/>
              <w:rPr>
                <w:rFonts w:eastAsia="仿宋_GB2312" w:cs="仿宋_GB2312"/>
                <w:sz w:val="24"/>
              </w:rPr>
            </w:pPr>
          </w:p>
          <w:p>
            <w:pPr>
              <w:spacing w:line="360" w:lineRule="auto"/>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效益目标</w:t>
            </w:r>
          </w:p>
          <w:p>
            <w:pPr>
              <w:autoSpaceDN w:val="0"/>
              <w:spacing w:line="360" w:lineRule="auto"/>
              <w:jc w:val="center"/>
              <w:textAlignment w:val="center"/>
              <w:rPr>
                <w:rFonts w:eastAsia="仿宋_GB2312" w:cs="仿宋_GB2312"/>
                <w:sz w:val="24"/>
              </w:rPr>
            </w:pPr>
            <w:r>
              <w:rPr>
                <w:rFonts w:hint="eastAsia" w:eastAsia="仿宋_GB2312" w:cs="仿宋_GB2312"/>
                <w:sz w:val="24"/>
              </w:rPr>
              <w:t>（预期实现的效益</w:t>
            </w:r>
          </w:p>
        </w:tc>
        <w:tc>
          <w:tcPr>
            <w:tcW w:w="900" w:type="dxa"/>
            <w:gridSpan w:val="3"/>
            <w:vMerge w:val="restart"/>
            <w:vAlign w:val="center"/>
          </w:tcPr>
          <w:p>
            <w:pPr>
              <w:autoSpaceDN w:val="0"/>
              <w:spacing w:line="360" w:lineRule="auto"/>
              <w:jc w:val="center"/>
              <w:textAlignment w:val="center"/>
              <w:rPr>
                <w:rFonts w:eastAsia="仿宋_GB2312" w:cs="仿宋_GB2312"/>
                <w:sz w:val="24"/>
              </w:rPr>
            </w:pPr>
          </w:p>
          <w:p>
            <w:pPr>
              <w:pStyle w:val="2"/>
              <w:spacing w:line="360" w:lineRule="auto"/>
              <w:rPr>
                <w:rFonts w:eastAsia="仿宋_GB2312" w:cs="仿宋_GB2312"/>
                <w:sz w:val="24"/>
                <w:szCs w:val="24"/>
              </w:rPr>
            </w:pPr>
          </w:p>
          <w:p>
            <w:pPr>
              <w:pStyle w:val="3"/>
              <w:spacing w:line="360" w:lineRule="auto"/>
              <w:rPr>
                <w:rFonts w:eastAsia="仿宋_GB2312" w:cs="仿宋_GB2312"/>
                <w:sz w:val="24"/>
              </w:rPr>
            </w:pPr>
          </w:p>
          <w:p>
            <w:pPr>
              <w:spacing w:line="360" w:lineRule="auto"/>
              <w:rPr>
                <w:rFonts w:eastAsia="仿宋_GB2312" w:cs="仿宋_GB2312"/>
                <w:sz w:val="24"/>
              </w:rPr>
            </w:pPr>
          </w:p>
          <w:p>
            <w:pPr>
              <w:pStyle w:val="2"/>
              <w:spacing w:line="360" w:lineRule="auto"/>
              <w:rPr>
                <w:rFonts w:eastAsia="仿宋_GB2312" w:cs="仿宋_GB2312"/>
                <w:sz w:val="24"/>
                <w:szCs w:val="24"/>
              </w:rPr>
            </w:pPr>
          </w:p>
          <w:p>
            <w:pPr>
              <w:pStyle w:val="3"/>
              <w:spacing w:line="360" w:lineRule="auto"/>
              <w:rPr>
                <w:rFonts w:eastAsia="仿宋_GB2312" w:cs="仿宋_GB2312"/>
                <w:sz w:val="24"/>
              </w:rPr>
            </w:pPr>
          </w:p>
          <w:p>
            <w:pPr>
              <w:spacing w:line="360" w:lineRule="auto"/>
              <w:rPr>
                <w:rFonts w:eastAsia="仿宋_GB2312" w:cs="仿宋_GB2312"/>
                <w:sz w:val="24"/>
              </w:rPr>
            </w:pPr>
          </w:p>
          <w:p>
            <w:pPr>
              <w:pStyle w:val="2"/>
              <w:spacing w:line="360" w:lineRule="auto"/>
              <w:rPr>
                <w:rFonts w:eastAsia="仿宋_GB2312" w:cs="仿宋_GB2312"/>
                <w:sz w:val="24"/>
                <w:szCs w:val="24"/>
              </w:rPr>
            </w:pPr>
          </w:p>
          <w:p>
            <w:pPr>
              <w:pStyle w:val="3"/>
              <w:spacing w:line="360" w:lineRule="auto"/>
            </w:pPr>
          </w:p>
          <w:p>
            <w:pPr>
              <w:autoSpaceDN w:val="0"/>
              <w:spacing w:line="360" w:lineRule="auto"/>
              <w:jc w:val="center"/>
              <w:textAlignment w:val="center"/>
              <w:rPr>
                <w:rFonts w:eastAsia="仿宋_GB2312" w:cs="仿宋_GB2312"/>
                <w:sz w:val="24"/>
              </w:rPr>
            </w:pPr>
            <w:r>
              <w:rPr>
                <w:rFonts w:hint="eastAsia" w:eastAsia="仿宋_GB2312" w:cs="仿宋_GB2312"/>
                <w:sz w:val="24"/>
              </w:rPr>
              <w:t>社会、经济、生态效益</w:t>
            </w: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r>
              <w:rPr>
                <w:rFonts w:hint="eastAsia" w:eastAsia="仿宋_GB2312" w:cs="仿宋_GB2312"/>
                <w:sz w:val="24"/>
              </w:rPr>
              <w:t>社会、经济、生态效益</w:t>
            </w:r>
          </w:p>
        </w:tc>
        <w:tc>
          <w:tcPr>
            <w:tcW w:w="1640" w:type="dxa"/>
            <w:gridSpan w:val="4"/>
            <w:tcBorders>
              <w:righ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指标1：优化营商环境提效率</w:t>
            </w:r>
          </w:p>
        </w:tc>
        <w:tc>
          <w:tcPr>
            <w:tcW w:w="2590" w:type="dxa"/>
            <w:gridSpan w:val="10"/>
            <w:tcBorders>
              <w:left w:val="single" w:color="auto" w:sz="4" w:space="0"/>
            </w:tcBorders>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全面提升审批效率，实现网上办理100%。</w:t>
            </w:r>
          </w:p>
        </w:tc>
        <w:tc>
          <w:tcPr>
            <w:tcW w:w="2709" w:type="dxa"/>
            <w:gridSpan w:val="6"/>
            <w:vAlign w:val="center"/>
          </w:tcPr>
          <w:p>
            <w:pPr>
              <w:spacing w:line="360" w:lineRule="auto"/>
              <w:ind w:firstLine="480" w:firstLineChars="200"/>
              <w:jc w:val="left"/>
              <w:rPr>
                <w:rFonts w:eastAsia="仿宋_GB2312" w:cs="仿宋_GB2312"/>
                <w:sz w:val="24"/>
              </w:rPr>
            </w:pPr>
            <w:r>
              <w:rPr>
                <w:rFonts w:hint="eastAsia" w:eastAsia="仿宋_GB2312" w:cs="仿宋_GB2312"/>
                <w:sz w:val="24"/>
              </w:rPr>
              <w:t>以优化营商环境工作为抓手，狠抓工作作风，增强服务意识，组织开展“走流程、解难题、优服务”和“送政策、解难题、优服务”活动，进一步优化行政许可办理流程，并通过严格审批、跟踪服务等措施，全面提升审批效率，实现网上办理100%。全年，共办理行政许可440件，行政处罚325起，帮助雪花啤酒公司协调解决在凤凰县设置广告难题。</w:t>
            </w:r>
          </w:p>
          <w:p>
            <w:pPr>
              <w:autoSpaceDN w:val="0"/>
              <w:spacing w:line="360" w:lineRule="auto"/>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50"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指标2：杜绝主次干道乱搭乱建，占道经营违行为，创造宜居宜业环境。</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遏制主次干道乱搭乱建，占道经营等违规行为。无出店经营，无游摊游担，创造了宜居宜业环境。</w:t>
            </w:r>
          </w:p>
        </w:tc>
        <w:tc>
          <w:tcPr>
            <w:tcW w:w="2709" w:type="dxa"/>
            <w:gridSpan w:val="6"/>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对棚子乱搭、占道经营、车辆乱停、杂物乱堆等乱象逐一开展专项集中整治，圆满完成文明城市创建迎检工作任务。全年，共整治出店经营896家，取缔占道经营摊点59处，先行登记保存电动三轮车等经营工具68件，清理占道堆物放料285处，清理小区顶楼杂物265袋，查处人行道违法停车276台次，拖移摩托车等非机动车48台。</w:t>
            </w:r>
          </w:p>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7"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jc w:val="center"/>
              <w:textAlignment w:val="center"/>
              <w:rPr>
                <w:rFonts w:eastAsia="仿宋_GB2312" w:cs="仿宋_GB2312"/>
                <w:sz w:val="24"/>
              </w:rPr>
            </w:pPr>
          </w:p>
        </w:tc>
        <w:tc>
          <w:tcPr>
            <w:tcW w:w="900" w:type="dxa"/>
            <w:gridSpan w:val="3"/>
            <w:vMerge w:val="continue"/>
            <w:vAlign w:val="center"/>
          </w:tcPr>
          <w:p>
            <w:pPr>
              <w:autoSpaceDN w:val="0"/>
              <w:spacing w:line="360" w:lineRule="auto"/>
              <w:jc w:val="center"/>
              <w:textAlignment w:val="center"/>
              <w:rPr>
                <w:rFonts w:eastAsia="仿宋_GB2312" w:cs="仿宋_GB2312"/>
                <w:sz w:val="24"/>
              </w:rPr>
            </w:pPr>
          </w:p>
        </w:tc>
        <w:tc>
          <w:tcPr>
            <w:tcW w:w="1640" w:type="dxa"/>
            <w:gridSpan w:val="4"/>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指标3：提升队伍素质，服务好园区人民，改善市容市貌、创造宜居宜业环境。</w:t>
            </w: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改善市容市貌，加强队伍建设，提升队伍素质，提高行政效率，更好地为经开区和经开区人民服务。</w:t>
            </w:r>
          </w:p>
        </w:tc>
        <w:tc>
          <w:tcPr>
            <w:tcW w:w="2709" w:type="dxa"/>
            <w:gridSpan w:val="6"/>
            <w:vAlign w:val="center"/>
          </w:tcPr>
          <w:p>
            <w:pPr>
              <w:spacing w:line="360" w:lineRule="auto"/>
              <w:ind w:firstLine="480" w:firstLineChars="200"/>
              <w:rPr>
                <w:rFonts w:eastAsia="仿宋_GB2312" w:cs="仿宋_GB2312"/>
                <w:sz w:val="24"/>
              </w:rPr>
            </w:pPr>
            <w:r>
              <w:rPr>
                <w:rFonts w:hint="eastAsia" w:eastAsia="仿宋_GB2312" w:cs="仿宋_GB2312"/>
                <w:sz w:val="24"/>
              </w:rPr>
              <w:t>为民办好实事提形象。一是护校执法常态化，在做好春季开学专项整治行动的同时，全力做好上学和放学期间定点执勤，期间共劝导教育流动摊贩398个、查处占道经营16处、教导劝导违停车辆198台次。二是及时解决群众反映的热点难点问题，特别是针对群众反映的夜市占道经营扰民问题，及时制定整改方案，组织专项整治，有效解决了名门江山、溶江一号夜宵占道经营扰民的问题，全年，共解决群众电话投诉问题56个，办理信访件6起。</w:t>
            </w:r>
          </w:p>
          <w:p>
            <w:pPr>
              <w:autoSpaceDN w:val="0"/>
              <w:spacing w:line="360" w:lineRule="auto"/>
              <w:jc w:val="left"/>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5" w:hRule="atLeast"/>
          <w:jc w:val="center"/>
        </w:trPr>
        <w:tc>
          <w:tcPr>
            <w:tcW w:w="861" w:type="dxa"/>
            <w:vMerge w:val="continue"/>
            <w:vAlign w:val="center"/>
          </w:tcPr>
          <w:p>
            <w:pPr>
              <w:spacing w:line="360" w:lineRule="auto"/>
              <w:rPr>
                <w:rFonts w:eastAsia="仿宋_GB2312" w:cs="仿宋_GB2312"/>
                <w:sz w:val="24"/>
              </w:rPr>
            </w:pPr>
          </w:p>
        </w:tc>
        <w:tc>
          <w:tcPr>
            <w:tcW w:w="1100" w:type="dxa"/>
            <w:gridSpan w:val="3"/>
            <w:vMerge w:val="continue"/>
            <w:vAlign w:val="center"/>
          </w:tcPr>
          <w:p>
            <w:pPr>
              <w:autoSpaceDN w:val="0"/>
              <w:spacing w:line="360" w:lineRule="auto"/>
              <w:rPr>
                <w:rFonts w:eastAsia="仿宋_GB2312" w:cs="仿宋_GB2312"/>
                <w:sz w:val="24"/>
              </w:rPr>
            </w:pPr>
          </w:p>
        </w:tc>
        <w:tc>
          <w:tcPr>
            <w:tcW w:w="900" w:type="dxa"/>
            <w:gridSpan w:val="3"/>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社会公众或服务对象满意度</w:t>
            </w:r>
          </w:p>
        </w:tc>
        <w:tc>
          <w:tcPr>
            <w:tcW w:w="1640" w:type="dxa"/>
            <w:gridSpan w:val="4"/>
            <w:tcBorders>
              <w:righ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指标1：</w:t>
            </w:r>
          </w:p>
          <w:p>
            <w:pPr>
              <w:autoSpaceDN w:val="0"/>
              <w:spacing w:line="360" w:lineRule="auto"/>
              <w:jc w:val="center"/>
              <w:textAlignment w:val="center"/>
              <w:rPr>
                <w:rFonts w:eastAsia="仿宋_GB2312" w:cs="仿宋_GB2312"/>
                <w:sz w:val="24"/>
              </w:rPr>
            </w:pPr>
          </w:p>
          <w:p>
            <w:pPr>
              <w:autoSpaceDN w:val="0"/>
              <w:spacing w:line="360" w:lineRule="auto"/>
              <w:jc w:val="center"/>
              <w:textAlignment w:val="center"/>
              <w:rPr>
                <w:rFonts w:eastAsia="仿宋_GB2312" w:cs="仿宋_GB2312"/>
                <w:sz w:val="24"/>
              </w:rPr>
            </w:pPr>
          </w:p>
        </w:tc>
        <w:tc>
          <w:tcPr>
            <w:tcW w:w="2590" w:type="dxa"/>
            <w:gridSpan w:val="10"/>
            <w:tcBorders>
              <w:left w:val="single" w:color="auto" w:sz="4" w:space="0"/>
            </w:tcBorders>
            <w:vAlign w:val="center"/>
          </w:tcPr>
          <w:p>
            <w:pPr>
              <w:autoSpaceDN w:val="0"/>
              <w:spacing w:line="360" w:lineRule="auto"/>
              <w:jc w:val="center"/>
              <w:textAlignment w:val="center"/>
              <w:rPr>
                <w:rFonts w:eastAsia="仿宋_GB2312" w:cs="仿宋_GB2312"/>
                <w:sz w:val="24"/>
              </w:rPr>
            </w:pPr>
            <w:r>
              <w:rPr>
                <w:rFonts w:hint="eastAsia" w:eastAsia="仿宋_GB2312"/>
                <w:color w:val="000000"/>
                <w:sz w:val="24"/>
              </w:rPr>
              <w:t>辖区居民、企业对街道工作的满意度</w:t>
            </w:r>
          </w:p>
        </w:tc>
        <w:tc>
          <w:tcPr>
            <w:tcW w:w="2709" w:type="dxa"/>
            <w:gridSpan w:val="6"/>
            <w:vAlign w:val="center"/>
          </w:tcPr>
          <w:p>
            <w:pPr>
              <w:autoSpaceDN w:val="0"/>
              <w:spacing w:line="360" w:lineRule="auto"/>
              <w:jc w:val="center"/>
              <w:textAlignment w:val="center"/>
              <w:rPr>
                <w:rFonts w:eastAsia="仿宋_GB2312" w:cs="仿宋_GB2312"/>
                <w:b/>
                <w:sz w:val="24"/>
              </w:rPr>
            </w:pPr>
            <w:r>
              <w:rPr>
                <w:rFonts w:hint="eastAsia" w:eastAsia="仿宋_GB2312" w:cs="仿宋_GB2312"/>
                <w:bCs/>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1961" w:type="dxa"/>
            <w:gridSpan w:val="4"/>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绩效自评综合得分及评价等次</w:t>
            </w:r>
          </w:p>
        </w:tc>
        <w:tc>
          <w:tcPr>
            <w:tcW w:w="7839" w:type="dxa"/>
            <w:gridSpan w:val="23"/>
            <w:vAlign w:val="center"/>
          </w:tcPr>
          <w:p>
            <w:pPr>
              <w:spacing w:line="360" w:lineRule="auto"/>
              <w:ind w:firstLine="720" w:firstLineChars="300"/>
              <w:rPr>
                <w:rFonts w:eastAsia="仿宋_GB2312" w:cs="仿宋_GB2312"/>
                <w:sz w:val="24"/>
              </w:rPr>
            </w:pPr>
            <w:r>
              <w:rPr>
                <w:rFonts w:hint="eastAsia" w:eastAsia="仿宋_GB2312" w:cs="仿宋_GB2312"/>
                <w:sz w:val="24"/>
              </w:rPr>
              <w:t>评分：93.81        等级：优</w:t>
            </w:r>
          </w:p>
          <w:p>
            <w:pPr>
              <w:autoSpaceDN w:val="0"/>
              <w:spacing w:line="360" w:lineRule="auto"/>
              <w:jc w:val="left"/>
              <w:textAlignment w:val="center"/>
              <w:rPr>
                <w:rFonts w:ascii="TimesNewRoman" w:hAnsi="TimesNewRoman"/>
                <w:szCs w:val="21"/>
              </w:rPr>
            </w:pPr>
          </w:p>
          <w:p>
            <w:pPr>
              <w:autoSpaceDN w:val="0"/>
              <w:spacing w:line="360" w:lineRule="auto"/>
              <w:jc w:val="left"/>
              <w:textAlignment w:val="center"/>
              <w:rPr>
                <w:rFonts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27"/>
            <w:vAlign w:val="center"/>
          </w:tcPr>
          <w:p>
            <w:pPr>
              <w:autoSpaceDN w:val="0"/>
              <w:spacing w:line="360" w:lineRule="auto"/>
              <w:jc w:val="center"/>
              <w:textAlignment w:val="center"/>
              <w:rPr>
                <w:rFonts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姓  名</w:t>
            </w:r>
          </w:p>
        </w:tc>
        <w:tc>
          <w:tcPr>
            <w:tcW w:w="3271" w:type="dxa"/>
            <w:gridSpan w:val="10"/>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职务/职称</w:t>
            </w:r>
          </w:p>
        </w:tc>
        <w:tc>
          <w:tcPr>
            <w:tcW w:w="1768" w:type="dxa"/>
            <w:gridSpan w:val="5"/>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单  位</w:t>
            </w:r>
          </w:p>
        </w:tc>
        <w:tc>
          <w:tcPr>
            <w:tcW w:w="3108" w:type="dxa"/>
            <w:gridSpan w:val="10"/>
            <w:vAlign w:val="center"/>
          </w:tcPr>
          <w:p>
            <w:pPr>
              <w:autoSpaceDN w:val="0"/>
              <w:spacing w:line="360" w:lineRule="auto"/>
              <w:jc w:val="center"/>
              <w:textAlignment w:val="center"/>
              <w:rPr>
                <w:rFonts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p>
        </w:tc>
        <w:tc>
          <w:tcPr>
            <w:tcW w:w="3271" w:type="dxa"/>
            <w:gridSpan w:val="10"/>
            <w:vAlign w:val="center"/>
          </w:tcPr>
          <w:p>
            <w:pPr>
              <w:autoSpaceDN w:val="0"/>
              <w:spacing w:line="360" w:lineRule="auto"/>
              <w:jc w:val="center"/>
              <w:textAlignment w:val="center"/>
              <w:rPr>
                <w:rFonts w:eastAsia="仿宋_GB2312" w:cs="仿宋_GB2312"/>
                <w:sz w:val="24"/>
              </w:rPr>
            </w:pPr>
          </w:p>
        </w:tc>
        <w:tc>
          <w:tcPr>
            <w:tcW w:w="1768" w:type="dxa"/>
            <w:gridSpan w:val="5"/>
            <w:vAlign w:val="center"/>
          </w:tcPr>
          <w:p>
            <w:pPr>
              <w:autoSpaceDN w:val="0"/>
              <w:spacing w:line="360" w:lineRule="auto"/>
              <w:jc w:val="center"/>
              <w:textAlignment w:val="center"/>
              <w:rPr>
                <w:rFonts w:eastAsia="仿宋_GB2312" w:cs="仿宋_GB2312"/>
                <w:sz w:val="24"/>
              </w:rPr>
            </w:pPr>
          </w:p>
        </w:tc>
        <w:tc>
          <w:tcPr>
            <w:tcW w:w="3108" w:type="dxa"/>
            <w:gridSpan w:val="10"/>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p>
        </w:tc>
        <w:tc>
          <w:tcPr>
            <w:tcW w:w="3271" w:type="dxa"/>
            <w:gridSpan w:val="10"/>
            <w:vAlign w:val="center"/>
          </w:tcPr>
          <w:p>
            <w:pPr>
              <w:autoSpaceDN w:val="0"/>
              <w:spacing w:line="360" w:lineRule="auto"/>
              <w:jc w:val="center"/>
              <w:textAlignment w:val="center"/>
              <w:rPr>
                <w:rFonts w:eastAsia="仿宋_GB2312" w:cs="仿宋_GB2312"/>
                <w:sz w:val="24"/>
              </w:rPr>
            </w:pPr>
          </w:p>
        </w:tc>
        <w:tc>
          <w:tcPr>
            <w:tcW w:w="1768" w:type="dxa"/>
            <w:gridSpan w:val="5"/>
            <w:vAlign w:val="center"/>
          </w:tcPr>
          <w:p>
            <w:pPr>
              <w:autoSpaceDN w:val="0"/>
              <w:spacing w:line="360" w:lineRule="auto"/>
              <w:jc w:val="center"/>
              <w:textAlignment w:val="center"/>
              <w:rPr>
                <w:rFonts w:eastAsia="仿宋_GB2312" w:cs="仿宋_GB2312"/>
                <w:sz w:val="24"/>
              </w:rPr>
            </w:pPr>
          </w:p>
        </w:tc>
        <w:tc>
          <w:tcPr>
            <w:tcW w:w="3108" w:type="dxa"/>
            <w:gridSpan w:val="10"/>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p>
        </w:tc>
        <w:tc>
          <w:tcPr>
            <w:tcW w:w="3271" w:type="dxa"/>
            <w:gridSpan w:val="10"/>
            <w:vAlign w:val="center"/>
          </w:tcPr>
          <w:p>
            <w:pPr>
              <w:autoSpaceDN w:val="0"/>
              <w:spacing w:line="360" w:lineRule="auto"/>
              <w:jc w:val="center"/>
              <w:textAlignment w:val="center"/>
              <w:rPr>
                <w:rFonts w:eastAsia="仿宋_GB2312" w:cs="仿宋_GB2312"/>
                <w:sz w:val="24"/>
              </w:rPr>
            </w:pPr>
          </w:p>
        </w:tc>
        <w:tc>
          <w:tcPr>
            <w:tcW w:w="1768" w:type="dxa"/>
            <w:gridSpan w:val="5"/>
            <w:vAlign w:val="center"/>
          </w:tcPr>
          <w:p>
            <w:pPr>
              <w:autoSpaceDN w:val="0"/>
              <w:spacing w:line="360" w:lineRule="auto"/>
              <w:jc w:val="center"/>
              <w:textAlignment w:val="center"/>
              <w:rPr>
                <w:rFonts w:eastAsia="仿宋_GB2312" w:cs="仿宋_GB2312"/>
                <w:sz w:val="24"/>
              </w:rPr>
            </w:pPr>
          </w:p>
        </w:tc>
        <w:tc>
          <w:tcPr>
            <w:tcW w:w="3108" w:type="dxa"/>
            <w:gridSpan w:val="10"/>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0"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p>
        </w:tc>
        <w:tc>
          <w:tcPr>
            <w:tcW w:w="3271" w:type="dxa"/>
            <w:gridSpan w:val="10"/>
            <w:vAlign w:val="center"/>
          </w:tcPr>
          <w:p>
            <w:pPr>
              <w:autoSpaceDN w:val="0"/>
              <w:spacing w:line="360" w:lineRule="auto"/>
              <w:jc w:val="center"/>
              <w:textAlignment w:val="center"/>
              <w:rPr>
                <w:rFonts w:eastAsia="仿宋_GB2312" w:cs="仿宋_GB2312"/>
                <w:sz w:val="24"/>
              </w:rPr>
            </w:pPr>
          </w:p>
        </w:tc>
        <w:tc>
          <w:tcPr>
            <w:tcW w:w="1768" w:type="dxa"/>
            <w:gridSpan w:val="5"/>
            <w:vAlign w:val="center"/>
          </w:tcPr>
          <w:p>
            <w:pPr>
              <w:autoSpaceDN w:val="0"/>
              <w:spacing w:line="360" w:lineRule="auto"/>
              <w:jc w:val="center"/>
              <w:textAlignment w:val="center"/>
              <w:rPr>
                <w:rFonts w:eastAsia="仿宋_GB2312" w:cs="仿宋_GB2312"/>
                <w:sz w:val="24"/>
              </w:rPr>
            </w:pPr>
          </w:p>
        </w:tc>
        <w:tc>
          <w:tcPr>
            <w:tcW w:w="3108" w:type="dxa"/>
            <w:gridSpan w:val="10"/>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3" w:type="dxa"/>
            <w:gridSpan w:val="2"/>
            <w:vAlign w:val="center"/>
          </w:tcPr>
          <w:p>
            <w:pPr>
              <w:autoSpaceDN w:val="0"/>
              <w:spacing w:line="360" w:lineRule="auto"/>
              <w:jc w:val="center"/>
              <w:textAlignment w:val="center"/>
              <w:rPr>
                <w:rFonts w:eastAsia="仿宋_GB2312" w:cs="仿宋_GB2312"/>
                <w:sz w:val="24"/>
              </w:rPr>
            </w:pPr>
          </w:p>
        </w:tc>
        <w:tc>
          <w:tcPr>
            <w:tcW w:w="3271" w:type="dxa"/>
            <w:gridSpan w:val="10"/>
            <w:vAlign w:val="center"/>
          </w:tcPr>
          <w:p>
            <w:pPr>
              <w:autoSpaceDN w:val="0"/>
              <w:spacing w:line="360" w:lineRule="auto"/>
              <w:jc w:val="center"/>
              <w:textAlignment w:val="center"/>
              <w:rPr>
                <w:rFonts w:eastAsia="仿宋_GB2312" w:cs="仿宋_GB2312"/>
                <w:sz w:val="24"/>
              </w:rPr>
            </w:pPr>
          </w:p>
        </w:tc>
        <w:tc>
          <w:tcPr>
            <w:tcW w:w="1768" w:type="dxa"/>
            <w:gridSpan w:val="5"/>
            <w:vAlign w:val="center"/>
          </w:tcPr>
          <w:p>
            <w:pPr>
              <w:autoSpaceDN w:val="0"/>
              <w:spacing w:line="360" w:lineRule="auto"/>
              <w:jc w:val="center"/>
              <w:textAlignment w:val="center"/>
              <w:rPr>
                <w:rFonts w:eastAsia="仿宋_GB2312" w:cs="仿宋_GB2312"/>
                <w:sz w:val="24"/>
              </w:rPr>
            </w:pPr>
          </w:p>
        </w:tc>
        <w:tc>
          <w:tcPr>
            <w:tcW w:w="3108" w:type="dxa"/>
            <w:gridSpan w:val="10"/>
            <w:vAlign w:val="center"/>
          </w:tcPr>
          <w:p>
            <w:pPr>
              <w:autoSpaceDN w:val="0"/>
              <w:spacing w:line="360" w:lineRule="auto"/>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27"/>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评价组组长签署意见：</w:t>
            </w: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p>
          <w:p>
            <w:pPr>
              <w:autoSpaceDN w:val="0"/>
              <w:spacing w:line="360" w:lineRule="auto"/>
              <w:ind w:firstLine="5760" w:firstLineChars="2400"/>
              <w:jc w:val="left"/>
              <w:textAlignment w:val="center"/>
              <w:rPr>
                <w:rFonts w:eastAsia="仿宋_GB2312" w:cs="仿宋_GB2312"/>
                <w:sz w:val="24"/>
              </w:rPr>
            </w:pPr>
            <w:r>
              <w:rPr>
                <w:rFonts w:hint="eastAsia" w:eastAsia="仿宋_GB2312" w:cs="仿宋_GB2312"/>
                <w:sz w:val="24"/>
              </w:rPr>
              <w:t>评价组组长（签字）：</w:t>
            </w: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27"/>
            <w:vAlign w:val="center"/>
          </w:tcPr>
          <w:p>
            <w:pPr>
              <w:autoSpaceDN w:val="0"/>
              <w:spacing w:line="360" w:lineRule="auto"/>
              <w:jc w:val="left"/>
              <w:textAlignment w:val="center"/>
              <w:rPr>
                <w:rFonts w:eastAsia="仿宋_GB2312" w:cs="仿宋_GB2312"/>
                <w:sz w:val="24"/>
              </w:rPr>
            </w:pPr>
            <w:r>
              <w:rPr>
                <w:rFonts w:hint="eastAsia" w:eastAsia="仿宋_GB2312" w:cs="仿宋_GB2312"/>
                <w:sz w:val="24"/>
              </w:rPr>
              <w:t>部门（单位）意见：</w:t>
            </w: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r>
              <w:rPr>
                <w:rFonts w:hint="eastAsia" w:eastAsia="仿宋_GB2312" w:cs="仿宋_GB2312"/>
                <w:sz w:val="24"/>
              </w:rPr>
              <w:t xml:space="preserve">      部门（单位）负责人（签字）：                部门（单位）（盖章）：</w:t>
            </w:r>
          </w:p>
          <w:p>
            <w:pPr>
              <w:autoSpaceDN w:val="0"/>
              <w:spacing w:line="360" w:lineRule="auto"/>
              <w:jc w:val="left"/>
              <w:textAlignment w:val="center"/>
              <w:rPr>
                <w:rFonts w:eastAsia="仿宋_GB2312" w:cs="仿宋_GB2312"/>
                <w:sz w:val="24"/>
              </w:rPr>
            </w:pPr>
          </w:p>
          <w:p>
            <w:pPr>
              <w:autoSpaceDN w:val="0"/>
              <w:spacing w:line="360" w:lineRule="auto"/>
              <w:jc w:val="left"/>
              <w:textAlignment w:val="center"/>
              <w:rPr>
                <w:rFonts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97" w:hRule="atLeast"/>
          <w:jc w:val="center"/>
        </w:trPr>
        <w:tc>
          <w:tcPr>
            <w:tcW w:w="9800" w:type="dxa"/>
            <w:gridSpan w:val="27"/>
            <w:vAlign w:val="center"/>
          </w:tcPr>
          <w:p>
            <w:pPr>
              <w:spacing w:line="360" w:lineRule="auto"/>
              <w:rPr>
                <w:rFonts w:eastAsia="仿宋_GB2312"/>
                <w:sz w:val="24"/>
              </w:rPr>
            </w:pPr>
            <w:r>
              <w:rPr>
                <w:rFonts w:hint="eastAsia" w:eastAsia="仿宋_GB2312"/>
                <w:sz w:val="24"/>
              </w:rPr>
              <w:t>财政部门归口业务科室意见：</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r>
              <w:rPr>
                <w:rFonts w:hint="eastAsia" w:eastAsia="仿宋_GB2312"/>
                <w:sz w:val="24"/>
              </w:rPr>
              <w:t xml:space="preserve"> 财政部门归口业务科室负责人（签字）：              财政部门归口业务科室（盖章）：</w:t>
            </w:r>
          </w:p>
          <w:p>
            <w:pPr>
              <w:autoSpaceDN w:val="0"/>
              <w:spacing w:line="360" w:lineRule="auto"/>
              <w:jc w:val="left"/>
              <w:textAlignment w:val="center"/>
              <w:rPr>
                <w:rFonts w:eastAsia="仿宋_GB2312"/>
                <w:sz w:val="24"/>
              </w:rPr>
            </w:pPr>
          </w:p>
          <w:p>
            <w:pPr>
              <w:autoSpaceDN w:val="0"/>
              <w:spacing w:line="360" w:lineRule="auto"/>
              <w:ind w:firstLine="7680" w:firstLineChars="3200"/>
              <w:jc w:val="left"/>
              <w:textAlignment w:val="center"/>
              <w:rPr>
                <w:rFonts w:eastAsia="仿宋_GB2312" w:cs="仿宋_GB2312"/>
                <w:sz w:val="24"/>
              </w:rPr>
            </w:pPr>
            <w:r>
              <w:rPr>
                <w:rFonts w:hint="eastAsia" w:eastAsia="仿宋_GB2312"/>
                <w:sz w:val="24"/>
              </w:rPr>
              <w:t>年    月   日</w:t>
            </w:r>
          </w:p>
          <w:p>
            <w:pPr>
              <w:spacing w:line="360" w:lineRule="auto"/>
              <w:rPr>
                <w:rFonts w:eastAsia="仿宋_GB2312" w:cs="仿宋_GB2312"/>
                <w:sz w:val="24"/>
              </w:rPr>
            </w:pPr>
          </w:p>
        </w:tc>
      </w:tr>
    </w:tbl>
    <w:p>
      <w:pPr>
        <w:pStyle w:val="22"/>
        <w:tabs>
          <w:tab w:val="left" w:pos="5535"/>
        </w:tabs>
        <w:spacing w:line="360" w:lineRule="auto"/>
        <w:rPr>
          <w:color w:val="auto"/>
          <w:sz w:val="36"/>
          <w:szCs w:val="36"/>
          <w:lang w:val="zh-CN"/>
        </w:rPr>
      </w:pPr>
    </w:p>
    <w:p>
      <w:pPr>
        <w:spacing w:line="360" w:lineRule="auto"/>
        <w:rPr>
          <w:sz w:val="24"/>
        </w:rPr>
      </w:pPr>
    </w:p>
    <w:p>
      <w:pPr>
        <w:pStyle w:val="2"/>
        <w:rPr>
          <w:sz w:val="24"/>
        </w:rPr>
      </w:pPr>
    </w:p>
    <w:p>
      <w:pPr>
        <w:pStyle w:val="3"/>
        <w:rPr>
          <w:sz w:val="24"/>
        </w:rPr>
      </w:pPr>
    </w:p>
    <w:p>
      <w:pPr>
        <w:rPr>
          <w:sz w:val="24"/>
        </w:rPr>
      </w:pPr>
    </w:p>
    <w:p>
      <w:pPr>
        <w:pStyle w:val="2"/>
      </w:pPr>
    </w:p>
    <w:p>
      <w:pPr>
        <w:pStyle w:val="10"/>
        <w:tabs>
          <w:tab w:val="right" w:leader="dot" w:pos="8833"/>
        </w:tabs>
        <w:spacing w:line="360" w:lineRule="auto"/>
        <w:ind w:firstLine="3600" w:firstLineChars="1000"/>
        <w:rPr>
          <w:rFonts w:hint="eastAsia" w:ascii="黑体" w:hAnsi="黑体" w:eastAsia="黑体"/>
          <w:sz w:val="36"/>
          <w:szCs w:val="36"/>
        </w:rPr>
      </w:pPr>
    </w:p>
    <w:p>
      <w:pPr>
        <w:pStyle w:val="10"/>
        <w:tabs>
          <w:tab w:val="right" w:leader="dot" w:pos="8833"/>
        </w:tabs>
        <w:spacing w:line="360" w:lineRule="auto"/>
        <w:ind w:firstLine="3600" w:firstLineChars="1000"/>
        <w:rPr>
          <w:rFonts w:ascii="黑体" w:hAnsi="黑体" w:eastAsia="黑体"/>
          <w:sz w:val="36"/>
          <w:szCs w:val="36"/>
        </w:rPr>
      </w:pPr>
      <w:r>
        <w:rPr>
          <w:rFonts w:hint="eastAsia" w:ascii="黑体" w:hAnsi="黑体" w:eastAsia="黑体"/>
          <w:sz w:val="36"/>
          <w:szCs w:val="36"/>
        </w:rPr>
        <w:t>目  录</w:t>
      </w:r>
    </w:p>
    <w:p>
      <w:pPr>
        <w:pStyle w:val="10"/>
        <w:tabs>
          <w:tab w:val="right" w:leader="dot" w:pos="8833"/>
        </w:tabs>
        <w:spacing w:line="360" w:lineRule="auto"/>
        <w:rPr>
          <w:rFonts w:asciiTheme="minorHAnsi" w:hAnsiTheme="minorHAnsi" w:eastAsiaTheme="minorEastAsia" w:cstheme="minorBidi"/>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"_Toc106195588" </w:instrText>
      </w:r>
      <w:r>
        <w:fldChar w:fldCharType="separate"/>
      </w:r>
      <w:r>
        <w:rPr>
          <w:rStyle w:val="18"/>
          <w:rFonts w:hint="eastAsia" w:eastAsia="黑体"/>
          <w:bCs/>
          <w:sz w:val="24"/>
        </w:rPr>
        <w:t>一、基本情况</w:t>
      </w:r>
      <w:r>
        <w:rPr>
          <w:sz w:val="24"/>
        </w:rPr>
        <w:tab/>
      </w:r>
      <w:r>
        <w:rPr>
          <w:sz w:val="24"/>
        </w:rPr>
        <w:fldChar w:fldCharType="begin"/>
      </w:r>
      <w:r>
        <w:rPr>
          <w:sz w:val="24"/>
        </w:rPr>
        <w:instrText xml:space="preserve"> PAGEREF _Toc106195588 \h </w:instrText>
      </w:r>
      <w:r>
        <w:rPr>
          <w:sz w:val="24"/>
        </w:rPr>
        <w:fldChar w:fldCharType="separate"/>
      </w:r>
      <w:r>
        <w:rPr>
          <w:sz w:val="24"/>
        </w:rPr>
        <w:t>- 1 -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"_Toc106195589" </w:instrText>
      </w:r>
      <w:r>
        <w:fldChar w:fldCharType="separate"/>
      </w:r>
      <w:r>
        <w:rPr>
          <w:rStyle w:val="18"/>
          <w:rFonts w:hint="eastAsia" w:eastAsia="楷体_GB2312"/>
          <w:bCs/>
          <w:sz w:val="24"/>
        </w:rPr>
        <w:t>（一）部门（单位）基本情</w:t>
      </w:r>
      <w:r>
        <w:rPr>
          <w:rStyle w:val="18"/>
          <w:rFonts w:hint="eastAsia" w:cs="宋体"/>
          <w:bCs/>
          <w:sz w:val="24"/>
        </w:rPr>
        <w:t>况</w:t>
      </w:r>
      <w:r>
        <w:rPr>
          <w:sz w:val="24"/>
        </w:rPr>
        <w:tab/>
      </w:r>
      <w:r>
        <w:rPr>
          <w:sz w:val="24"/>
        </w:rPr>
        <w:fldChar w:fldCharType="begin"/>
      </w:r>
      <w:r>
        <w:rPr>
          <w:sz w:val="24"/>
        </w:rPr>
        <w:instrText xml:space="preserve"> PAGEREF _Toc106195589 \h </w:instrText>
      </w:r>
      <w:r>
        <w:rPr>
          <w:sz w:val="24"/>
        </w:rPr>
        <w:fldChar w:fldCharType="separate"/>
      </w:r>
      <w:r>
        <w:rPr>
          <w:sz w:val="24"/>
        </w:rPr>
        <w:t>- 1 -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"_Toc106195590" </w:instrText>
      </w:r>
      <w:r>
        <w:fldChar w:fldCharType="separate"/>
      </w:r>
      <w:r>
        <w:rPr>
          <w:rStyle w:val="18"/>
          <w:rFonts w:hint="eastAsia" w:eastAsia="楷体_GB2312"/>
          <w:bCs/>
          <w:sz w:val="24"/>
        </w:rPr>
        <w:t>（二） 部门（单位）年度整体支出绩效目标，专项资金绩效目标</w:t>
      </w:r>
      <w:r>
        <w:rPr>
          <w:sz w:val="24"/>
        </w:rPr>
        <w:tab/>
      </w:r>
      <w:r>
        <w:rPr>
          <w:sz w:val="24"/>
        </w:rPr>
        <w:fldChar w:fldCharType="begin"/>
      </w:r>
      <w:r>
        <w:rPr>
          <w:sz w:val="24"/>
        </w:rPr>
        <w:instrText xml:space="preserve"> PAGEREF _Toc106195590 \h </w:instrText>
      </w:r>
      <w:r>
        <w:rPr>
          <w:sz w:val="24"/>
        </w:rPr>
        <w:fldChar w:fldCharType="separate"/>
      </w:r>
      <w:r>
        <w:rPr>
          <w:sz w:val="24"/>
        </w:rPr>
        <w:t>- 2 -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"_Toc106195591" </w:instrText>
      </w:r>
      <w:r>
        <w:fldChar w:fldCharType="separate"/>
      </w:r>
      <w:r>
        <w:rPr>
          <w:rStyle w:val="18"/>
          <w:rFonts w:hint="eastAsia" w:eastAsia="黑体"/>
          <w:sz w:val="24"/>
        </w:rPr>
        <w:t>二、 一般公共预算支出情况</w:t>
      </w:r>
      <w:r>
        <w:rPr>
          <w:sz w:val="24"/>
        </w:rPr>
        <w:tab/>
      </w:r>
      <w:r>
        <w:rPr>
          <w:sz w:val="24"/>
        </w:rPr>
        <w:fldChar w:fldCharType="begin"/>
      </w:r>
      <w:r>
        <w:rPr>
          <w:sz w:val="24"/>
        </w:rPr>
        <w:instrText xml:space="preserve"> PAGEREF _Toc106195591 \h </w:instrText>
      </w:r>
      <w:r>
        <w:rPr>
          <w:sz w:val="24"/>
        </w:rPr>
        <w:fldChar w:fldCharType="separate"/>
      </w:r>
      <w:r>
        <w:rPr>
          <w:sz w:val="24"/>
        </w:rPr>
        <w:t>- 4 -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"_Toc106195592" </w:instrText>
      </w:r>
      <w:r>
        <w:fldChar w:fldCharType="separate"/>
      </w:r>
      <w:r>
        <w:rPr>
          <w:rStyle w:val="18"/>
          <w:rFonts w:hint="eastAsia" w:eastAsia="仿宋_GB2312" w:cs="仿宋_GB2312"/>
          <w:sz w:val="24"/>
        </w:rPr>
        <w:t>（一）基本支出情况</w:t>
      </w:r>
      <w:r>
        <w:rPr>
          <w:sz w:val="24"/>
        </w:rPr>
        <w:tab/>
      </w:r>
      <w:r>
        <w:rPr>
          <w:sz w:val="24"/>
        </w:rPr>
        <w:fldChar w:fldCharType="begin"/>
      </w:r>
      <w:r>
        <w:rPr>
          <w:sz w:val="24"/>
        </w:rPr>
        <w:instrText xml:space="preserve"> PAGEREF _Toc106195592 \h </w:instrText>
      </w:r>
      <w:r>
        <w:rPr>
          <w:sz w:val="24"/>
        </w:rPr>
        <w:fldChar w:fldCharType="separate"/>
      </w:r>
      <w:r>
        <w:rPr>
          <w:sz w:val="24"/>
        </w:rPr>
        <w:t>- 5 -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"_Toc106195593" </w:instrText>
      </w:r>
      <w:r>
        <w:fldChar w:fldCharType="separate"/>
      </w:r>
      <w:r>
        <w:rPr>
          <w:rStyle w:val="18"/>
          <w:rFonts w:hint="eastAsia" w:eastAsia="仿宋_GB2312" w:cs="仿宋_GB2312"/>
          <w:sz w:val="24"/>
        </w:rPr>
        <w:t>（二）项目支出情况</w:t>
      </w:r>
      <w:r>
        <w:rPr>
          <w:sz w:val="24"/>
        </w:rPr>
        <w:tab/>
      </w:r>
      <w:r>
        <w:rPr>
          <w:sz w:val="24"/>
        </w:rPr>
        <w:fldChar w:fldCharType="begin"/>
      </w:r>
      <w:r>
        <w:rPr>
          <w:sz w:val="24"/>
        </w:rPr>
        <w:instrText xml:space="preserve"> PAGEREF _Toc106195593 \h </w:instrText>
      </w:r>
      <w:r>
        <w:rPr>
          <w:sz w:val="24"/>
        </w:rPr>
        <w:fldChar w:fldCharType="separate"/>
      </w:r>
      <w:r>
        <w:rPr>
          <w:sz w:val="24"/>
        </w:rPr>
        <w:t>- 5 -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"_Toc106195594" </w:instrText>
      </w:r>
      <w:r>
        <w:fldChar w:fldCharType="separate"/>
      </w:r>
      <w:r>
        <w:rPr>
          <w:rStyle w:val="18"/>
          <w:rFonts w:hint="eastAsia" w:eastAsia="仿宋_GB2312" w:cs="仿宋_GB2312"/>
          <w:sz w:val="24"/>
        </w:rPr>
        <w:t>（三） 项目管理情况</w:t>
      </w:r>
      <w:r>
        <w:rPr>
          <w:sz w:val="24"/>
        </w:rPr>
        <w:tab/>
      </w:r>
      <w:r>
        <w:rPr>
          <w:sz w:val="24"/>
        </w:rPr>
        <w:fldChar w:fldCharType="begin"/>
      </w:r>
      <w:r>
        <w:rPr>
          <w:sz w:val="24"/>
        </w:rPr>
        <w:instrText xml:space="preserve"> PAGEREF _Toc106195594 \h </w:instrText>
      </w:r>
      <w:r>
        <w:rPr>
          <w:sz w:val="24"/>
        </w:rPr>
        <w:fldChar w:fldCharType="separate"/>
      </w:r>
      <w:r>
        <w:rPr>
          <w:sz w:val="24"/>
        </w:rPr>
        <w:t>- 6 -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"_Toc106195595" </w:instrText>
      </w:r>
      <w:r>
        <w:fldChar w:fldCharType="separate"/>
      </w:r>
      <w:r>
        <w:rPr>
          <w:rStyle w:val="18"/>
          <w:rFonts w:hint="eastAsia" w:eastAsia="黑体"/>
          <w:sz w:val="24"/>
        </w:rPr>
        <w:t>三、 政府性基金预算支出情况</w:t>
      </w:r>
      <w:r>
        <w:rPr>
          <w:sz w:val="24"/>
        </w:rPr>
        <w:tab/>
      </w:r>
      <w:r>
        <w:rPr>
          <w:sz w:val="24"/>
        </w:rPr>
        <w:fldChar w:fldCharType="begin"/>
      </w:r>
      <w:r>
        <w:rPr>
          <w:sz w:val="24"/>
        </w:rPr>
        <w:instrText xml:space="preserve"> PAGEREF _Toc106195595 \h </w:instrText>
      </w:r>
      <w:r>
        <w:rPr>
          <w:sz w:val="24"/>
        </w:rPr>
        <w:fldChar w:fldCharType="separate"/>
      </w:r>
      <w:r>
        <w:rPr>
          <w:sz w:val="24"/>
        </w:rPr>
        <w:t>- 6 -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"_Toc106195596" </w:instrText>
      </w:r>
      <w:r>
        <w:fldChar w:fldCharType="separate"/>
      </w:r>
      <w:r>
        <w:rPr>
          <w:rStyle w:val="18"/>
          <w:rFonts w:hint="eastAsia" w:eastAsia="黑体"/>
          <w:sz w:val="24"/>
        </w:rPr>
        <w:t>四、 国有资本经营预算支出情况</w:t>
      </w:r>
      <w:r>
        <w:rPr>
          <w:sz w:val="24"/>
        </w:rPr>
        <w:tab/>
      </w:r>
      <w:r>
        <w:rPr>
          <w:sz w:val="24"/>
        </w:rPr>
        <w:fldChar w:fldCharType="begin"/>
      </w:r>
      <w:r>
        <w:rPr>
          <w:sz w:val="24"/>
        </w:rPr>
        <w:instrText xml:space="preserve"> PAGEREF _Toc106195596 \h </w:instrText>
      </w:r>
      <w:r>
        <w:rPr>
          <w:sz w:val="24"/>
        </w:rPr>
        <w:fldChar w:fldCharType="separate"/>
      </w:r>
      <w:r>
        <w:rPr>
          <w:sz w:val="24"/>
        </w:rPr>
        <w:t>- 6 -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"_Toc106195597" </w:instrText>
      </w:r>
      <w:r>
        <w:fldChar w:fldCharType="separate"/>
      </w:r>
      <w:r>
        <w:rPr>
          <w:rStyle w:val="18"/>
          <w:rFonts w:hint="eastAsia" w:eastAsia="黑体"/>
          <w:sz w:val="24"/>
        </w:rPr>
        <w:t>五、 社会保险基金预算支出情况</w:t>
      </w:r>
      <w:r>
        <w:rPr>
          <w:sz w:val="24"/>
        </w:rPr>
        <w:tab/>
      </w:r>
      <w:r>
        <w:rPr>
          <w:sz w:val="24"/>
        </w:rPr>
        <w:fldChar w:fldCharType="begin"/>
      </w:r>
      <w:r>
        <w:rPr>
          <w:sz w:val="24"/>
        </w:rPr>
        <w:instrText xml:space="preserve"> PAGEREF _Toc106195597 \h </w:instrText>
      </w:r>
      <w:r>
        <w:rPr>
          <w:sz w:val="24"/>
        </w:rPr>
        <w:fldChar w:fldCharType="separate"/>
      </w:r>
      <w:r>
        <w:rPr>
          <w:sz w:val="24"/>
        </w:rPr>
        <w:t>- 7 -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"_Toc106195598" </w:instrText>
      </w:r>
      <w:r>
        <w:fldChar w:fldCharType="separate"/>
      </w:r>
      <w:r>
        <w:rPr>
          <w:rStyle w:val="18"/>
          <w:rFonts w:hint="eastAsia" w:eastAsia="黑体"/>
          <w:sz w:val="24"/>
        </w:rPr>
        <w:t>六、 部门整体支出绩效情况</w:t>
      </w:r>
      <w:r>
        <w:rPr>
          <w:sz w:val="24"/>
        </w:rPr>
        <w:tab/>
      </w:r>
      <w:r>
        <w:rPr>
          <w:sz w:val="24"/>
        </w:rPr>
        <w:fldChar w:fldCharType="begin"/>
      </w:r>
      <w:r>
        <w:rPr>
          <w:sz w:val="24"/>
        </w:rPr>
        <w:instrText xml:space="preserve"> PAGEREF _Toc106195598 \h </w:instrText>
      </w:r>
      <w:r>
        <w:rPr>
          <w:sz w:val="24"/>
        </w:rPr>
        <w:fldChar w:fldCharType="separate"/>
      </w:r>
      <w:r>
        <w:rPr>
          <w:sz w:val="24"/>
        </w:rPr>
        <w:t>- 7 -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"_Toc106195599" </w:instrText>
      </w:r>
      <w:r>
        <w:fldChar w:fldCharType="separate"/>
      </w:r>
      <w:r>
        <w:rPr>
          <w:rStyle w:val="18"/>
          <w:rFonts w:hint="eastAsia" w:ascii="仿宋_GB2312" w:eastAsia="仿宋_GB2312"/>
          <w:bCs/>
          <w:sz w:val="24"/>
        </w:rPr>
        <w:t>（一）年度履职目标完成情况</w:t>
      </w:r>
      <w:r>
        <w:rPr>
          <w:sz w:val="24"/>
        </w:rPr>
        <w:tab/>
      </w:r>
      <w:r>
        <w:rPr>
          <w:sz w:val="24"/>
        </w:rPr>
        <w:fldChar w:fldCharType="begin"/>
      </w:r>
      <w:r>
        <w:rPr>
          <w:sz w:val="24"/>
        </w:rPr>
        <w:instrText xml:space="preserve"> PAGEREF _Toc106195599 \h </w:instrText>
      </w:r>
      <w:r>
        <w:rPr>
          <w:sz w:val="24"/>
        </w:rPr>
        <w:fldChar w:fldCharType="separate"/>
      </w:r>
      <w:r>
        <w:rPr>
          <w:sz w:val="24"/>
        </w:rPr>
        <w:t>- 7 -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"_Toc106195600" </w:instrText>
      </w:r>
      <w:r>
        <w:fldChar w:fldCharType="separate"/>
      </w:r>
      <w:r>
        <w:rPr>
          <w:rStyle w:val="18"/>
          <w:rFonts w:hint="eastAsia" w:ascii="仿宋_GB2312" w:eastAsia="仿宋_GB2312"/>
          <w:bCs/>
          <w:sz w:val="24"/>
        </w:rPr>
        <w:t>（二）预算资金及资产管理情况</w:t>
      </w:r>
      <w:r>
        <w:rPr>
          <w:sz w:val="24"/>
        </w:rPr>
        <w:tab/>
      </w:r>
      <w:r>
        <w:rPr>
          <w:sz w:val="24"/>
        </w:rPr>
        <w:fldChar w:fldCharType="begin"/>
      </w:r>
      <w:r>
        <w:rPr>
          <w:sz w:val="24"/>
        </w:rPr>
        <w:instrText xml:space="preserve"> PAGEREF _Toc106195600 \h </w:instrText>
      </w:r>
      <w:r>
        <w:rPr>
          <w:sz w:val="24"/>
        </w:rPr>
        <w:fldChar w:fldCharType="separate"/>
      </w:r>
      <w:r>
        <w:rPr>
          <w:sz w:val="24"/>
        </w:rPr>
        <w:t>- 7 -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"_Toc106195601" </w:instrText>
      </w:r>
      <w:r>
        <w:fldChar w:fldCharType="separate"/>
      </w:r>
      <w:r>
        <w:rPr>
          <w:rStyle w:val="18"/>
          <w:rFonts w:hint="eastAsia" w:ascii="仿宋_GB2312" w:hAnsi="仿宋_GB2312" w:eastAsia="仿宋_GB2312" w:cs="仿宋_GB2312"/>
          <w:bCs/>
          <w:sz w:val="24"/>
        </w:rPr>
        <w:t>（三）实现的产出和取得的效益方面</w:t>
      </w:r>
      <w:r>
        <w:rPr>
          <w:sz w:val="24"/>
        </w:rPr>
        <w:tab/>
      </w:r>
      <w:r>
        <w:rPr>
          <w:sz w:val="24"/>
        </w:rPr>
        <w:fldChar w:fldCharType="begin"/>
      </w:r>
      <w:r>
        <w:rPr>
          <w:sz w:val="24"/>
        </w:rPr>
        <w:instrText xml:space="preserve"> PAGEREF _Toc106195601 \h </w:instrText>
      </w:r>
      <w:r>
        <w:rPr>
          <w:sz w:val="24"/>
        </w:rPr>
        <w:fldChar w:fldCharType="separate"/>
      </w:r>
      <w:r>
        <w:rPr>
          <w:sz w:val="24"/>
        </w:rPr>
        <w:t>- 10 -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"_Toc106195602" </w:instrText>
      </w:r>
      <w:r>
        <w:fldChar w:fldCharType="separate"/>
      </w:r>
      <w:r>
        <w:rPr>
          <w:rStyle w:val="18"/>
          <w:rFonts w:hint="eastAsia" w:ascii="仿宋_GB2312" w:hAnsi="仿宋_GB2312" w:eastAsia="仿宋_GB2312" w:cs="仿宋_GB2312"/>
          <w:bCs/>
          <w:sz w:val="24"/>
        </w:rPr>
        <w:t>（四）运行成本、管理效率、履职效能方面</w:t>
      </w:r>
      <w:r>
        <w:rPr>
          <w:sz w:val="24"/>
        </w:rPr>
        <w:tab/>
      </w:r>
      <w:r>
        <w:rPr>
          <w:sz w:val="24"/>
        </w:rPr>
        <w:fldChar w:fldCharType="begin"/>
      </w:r>
      <w:r>
        <w:rPr>
          <w:sz w:val="24"/>
        </w:rPr>
        <w:instrText xml:space="preserve"> PAGEREF _Toc106195602 \h </w:instrText>
      </w:r>
      <w:r>
        <w:rPr>
          <w:sz w:val="24"/>
        </w:rPr>
        <w:fldChar w:fldCharType="separate"/>
      </w:r>
      <w:r>
        <w:rPr>
          <w:sz w:val="24"/>
        </w:rPr>
        <w:t>- 12 -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"_Toc106195603" </w:instrText>
      </w:r>
      <w:r>
        <w:fldChar w:fldCharType="separate"/>
      </w:r>
      <w:r>
        <w:rPr>
          <w:rStyle w:val="18"/>
          <w:rFonts w:hint="eastAsia" w:ascii="黑体" w:hAnsi="黑体" w:eastAsia="黑体"/>
          <w:sz w:val="24"/>
        </w:rPr>
        <w:t>七、 综合评价情况及评价结论</w:t>
      </w:r>
      <w:r>
        <w:rPr>
          <w:sz w:val="24"/>
        </w:rPr>
        <w:tab/>
      </w:r>
      <w:r>
        <w:rPr>
          <w:sz w:val="24"/>
        </w:rPr>
        <w:fldChar w:fldCharType="begin"/>
      </w:r>
      <w:r>
        <w:rPr>
          <w:sz w:val="24"/>
        </w:rPr>
        <w:instrText xml:space="preserve"> PAGEREF _Toc106195603 \h </w:instrText>
      </w:r>
      <w:r>
        <w:rPr>
          <w:sz w:val="24"/>
        </w:rPr>
        <w:fldChar w:fldCharType="separate"/>
      </w:r>
      <w:r>
        <w:rPr>
          <w:sz w:val="24"/>
        </w:rPr>
        <w:t>- 14 -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"_Toc106195604" </w:instrText>
      </w:r>
      <w:r>
        <w:fldChar w:fldCharType="separate"/>
      </w:r>
      <w:r>
        <w:rPr>
          <w:rStyle w:val="18"/>
          <w:rFonts w:hint="eastAsia" w:eastAsia="黑体"/>
          <w:sz w:val="24"/>
        </w:rPr>
        <w:t>八、 主要经验做法、存在的问题及原因分析</w:t>
      </w:r>
      <w:r>
        <w:rPr>
          <w:sz w:val="24"/>
        </w:rPr>
        <w:tab/>
      </w:r>
      <w:r>
        <w:rPr>
          <w:sz w:val="24"/>
        </w:rPr>
        <w:fldChar w:fldCharType="begin"/>
      </w:r>
      <w:r>
        <w:rPr>
          <w:sz w:val="24"/>
        </w:rPr>
        <w:instrText xml:space="preserve"> PAGEREF _Toc106195604 \h </w:instrText>
      </w:r>
      <w:r>
        <w:rPr>
          <w:sz w:val="24"/>
        </w:rPr>
        <w:fldChar w:fldCharType="separate"/>
      </w:r>
      <w:r>
        <w:rPr>
          <w:sz w:val="24"/>
        </w:rPr>
        <w:t>- 14 -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"_Toc106195605" </w:instrText>
      </w:r>
      <w:r>
        <w:fldChar w:fldCharType="separate"/>
      </w:r>
      <w:r>
        <w:rPr>
          <w:rStyle w:val="18"/>
          <w:rFonts w:hint="eastAsia" w:eastAsia="仿宋_GB2312" w:cs="仿宋_GB2312"/>
          <w:sz w:val="24"/>
        </w:rPr>
        <w:t>（一）主要经验做法</w:t>
      </w:r>
      <w:r>
        <w:rPr>
          <w:sz w:val="24"/>
        </w:rPr>
        <w:tab/>
      </w:r>
      <w:r>
        <w:rPr>
          <w:sz w:val="24"/>
        </w:rPr>
        <w:fldChar w:fldCharType="begin"/>
      </w:r>
      <w:r>
        <w:rPr>
          <w:sz w:val="24"/>
        </w:rPr>
        <w:instrText xml:space="preserve"> PAGEREF _Toc106195605 \h </w:instrText>
      </w:r>
      <w:r>
        <w:rPr>
          <w:sz w:val="24"/>
        </w:rPr>
        <w:fldChar w:fldCharType="separate"/>
      </w:r>
      <w:r>
        <w:rPr>
          <w:sz w:val="24"/>
        </w:rPr>
        <w:t>- 14 -</w:t>
      </w:r>
      <w:r>
        <w:rPr>
          <w:sz w:val="24"/>
        </w:rPr>
        <w:fldChar w:fldCharType="end"/>
      </w:r>
      <w:r>
        <w:rPr>
          <w:sz w:val="24"/>
        </w:rPr>
        <w:fldChar w:fldCharType="end"/>
      </w:r>
    </w:p>
    <w:p>
      <w:pPr>
        <w:pStyle w:val="11"/>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"_Toc106195606" </w:instrText>
      </w:r>
      <w:r>
        <w:fldChar w:fldCharType="separate"/>
      </w:r>
      <w:r>
        <w:rPr>
          <w:rStyle w:val="18"/>
          <w:rFonts w:hint="eastAsia" w:eastAsia="仿宋_GB2312" w:cs="仿宋_GB2312"/>
          <w:sz w:val="24"/>
        </w:rPr>
        <w:t>（二） 存在的问题及原因分析</w:t>
      </w:r>
      <w:r>
        <w:rPr>
          <w:sz w:val="24"/>
        </w:rPr>
        <w:tab/>
      </w:r>
      <w:r>
        <w:rPr>
          <w:sz w:val="24"/>
        </w:rPr>
        <w:fldChar w:fldCharType="begin"/>
      </w:r>
      <w:r>
        <w:rPr>
          <w:sz w:val="24"/>
        </w:rPr>
        <w:instrText xml:space="preserve"> PAGEREF _Toc106195606 \h </w:instrText>
      </w:r>
      <w:r>
        <w:rPr>
          <w:sz w:val="24"/>
        </w:rPr>
        <w:fldChar w:fldCharType="separate"/>
      </w:r>
      <w:r>
        <w:rPr>
          <w:sz w:val="24"/>
        </w:rPr>
        <w:t>- 14 -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"_Toc106195607" </w:instrText>
      </w:r>
      <w:r>
        <w:fldChar w:fldCharType="separate"/>
      </w:r>
      <w:r>
        <w:rPr>
          <w:rStyle w:val="18"/>
          <w:rFonts w:hint="eastAsia" w:eastAsia="黑体"/>
          <w:sz w:val="24"/>
        </w:rPr>
        <w:t>九、有关建议</w:t>
      </w:r>
      <w:r>
        <w:rPr>
          <w:sz w:val="24"/>
        </w:rPr>
        <w:tab/>
      </w:r>
      <w:r>
        <w:rPr>
          <w:sz w:val="24"/>
        </w:rPr>
        <w:fldChar w:fldCharType="begin"/>
      </w:r>
      <w:r>
        <w:rPr>
          <w:sz w:val="24"/>
        </w:rPr>
        <w:instrText xml:space="preserve"> PAGEREF _Toc106195607 \h </w:instrText>
      </w:r>
      <w:r>
        <w:rPr>
          <w:sz w:val="24"/>
        </w:rPr>
        <w:fldChar w:fldCharType="separate"/>
      </w:r>
      <w:r>
        <w:rPr>
          <w:sz w:val="24"/>
        </w:rPr>
        <w:t>- 1</w:t>
      </w:r>
      <w:r>
        <w:rPr>
          <w:rFonts w:hint="eastAsia"/>
          <w:sz w:val="24"/>
          <w:lang w:val="en-US" w:eastAsia="zh-CN"/>
        </w:rPr>
        <w:t>4</w:t>
      </w:r>
      <w:r>
        <w:rPr>
          <w:sz w:val="24"/>
        </w:rPr>
        <w:t xml:space="preserve"> -</w:t>
      </w:r>
      <w:r>
        <w:rPr>
          <w:sz w:val="24"/>
        </w:rPr>
        <w:fldChar w:fldCharType="end"/>
      </w:r>
      <w:r>
        <w:rPr>
          <w:sz w:val="24"/>
        </w:rPr>
        <w:fldChar w:fldCharType="end"/>
      </w:r>
    </w:p>
    <w:p>
      <w:pPr>
        <w:pStyle w:val="10"/>
        <w:tabs>
          <w:tab w:val="right" w:leader="dot" w:pos="8833"/>
        </w:tabs>
        <w:spacing w:line="360" w:lineRule="auto"/>
        <w:rPr>
          <w:rFonts w:asciiTheme="minorHAnsi" w:hAnsiTheme="minorHAnsi" w:eastAsiaTheme="minorEastAsia" w:cstheme="minorBidi"/>
          <w:sz w:val="24"/>
        </w:rPr>
      </w:pPr>
      <w:r>
        <w:fldChar w:fldCharType="begin"/>
      </w:r>
      <w:r>
        <w:instrText xml:space="preserve"> HYPERLINK \l "_Toc106195608" </w:instrText>
      </w:r>
      <w:r>
        <w:fldChar w:fldCharType="separate"/>
      </w:r>
      <w:r>
        <w:rPr>
          <w:rStyle w:val="18"/>
          <w:rFonts w:hint="eastAsia" w:eastAsia="黑体"/>
          <w:sz w:val="24"/>
        </w:rPr>
        <w:t>十、绩效自评结果拟应用和公开情况</w:t>
      </w:r>
      <w:r>
        <w:rPr>
          <w:sz w:val="24"/>
        </w:rPr>
        <w:tab/>
      </w:r>
      <w:r>
        <w:rPr>
          <w:sz w:val="24"/>
        </w:rPr>
        <w:fldChar w:fldCharType="begin"/>
      </w:r>
      <w:r>
        <w:rPr>
          <w:sz w:val="24"/>
        </w:rPr>
        <w:instrText xml:space="preserve"> PAGEREF _Toc106195608 \h </w:instrText>
      </w:r>
      <w:r>
        <w:rPr>
          <w:sz w:val="24"/>
        </w:rPr>
        <w:fldChar w:fldCharType="separate"/>
      </w:r>
      <w:r>
        <w:rPr>
          <w:sz w:val="24"/>
        </w:rPr>
        <w:t>- 1</w:t>
      </w:r>
      <w:r>
        <w:rPr>
          <w:rFonts w:hint="eastAsia"/>
          <w:sz w:val="24"/>
          <w:lang w:val="en-US" w:eastAsia="zh-CN"/>
        </w:rPr>
        <w:t>4</w:t>
      </w:r>
      <w:r>
        <w:rPr>
          <w:sz w:val="24"/>
        </w:rPr>
        <w:t xml:space="preserve"> -</w:t>
      </w:r>
      <w:r>
        <w:rPr>
          <w:sz w:val="24"/>
        </w:rPr>
        <w:fldChar w:fldCharType="end"/>
      </w:r>
      <w:r>
        <w:rPr>
          <w:sz w:val="24"/>
        </w:rPr>
        <w:fldChar w:fldCharType="end"/>
      </w:r>
    </w:p>
    <w:p>
      <w:pPr>
        <w:pStyle w:val="10"/>
        <w:tabs>
          <w:tab w:val="right" w:leader="dot" w:pos="8834"/>
        </w:tabs>
        <w:spacing w:line="360" w:lineRule="auto"/>
        <w:rPr>
          <w:sz w:val="24"/>
        </w:rPr>
        <w:sectPr>
          <w:headerReference r:id="rId4" w:type="first"/>
          <w:headerReference r:id="rId3" w:type="default"/>
          <w:footerReference r:id="rId5" w:type="default"/>
          <w:footerReference r:id="rId6" w:type="even"/>
          <w:pgSz w:w="11905" w:h="16837"/>
          <w:pgMar w:top="1418" w:right="1531" w:bottom="1985" w:left="1531" w:header="851" w:footer="1701" w:gutter="0"/>
          <w:pgNumType w:fmt="numberInDash" w:start="0"/>
          <w:cols w:space="720" w:num="1"/>
          <w:titlePg/>
          <w:docGrid w:linePitch="636" w:charSpace="20838"/>
        </w:sectPr>
      </w:pPr>
      <w:r>
        <w:fldChar w:fldCharType="begin"/>
      </w:r>
      <w:r>
        <w:instrText xml:space="preserve"> HYPERLINK \l "_Toc106195609" </w:instrText>
      </w:r>
      <w:r>
        <w:fldChar w:fldCharType="separate"/>
      </w:r>
      <w:r>
        <w:rPr>
          <w:rStyle w:val="18"/>
          <w:rFonts w:hint="eastAsia" w:eastAsia="黑体"/>
          <w:sz w:val="24"/>
        </w:rPr>
        <w:t>十一、 其他需要说明的问题</w:t>
      </w:r>
      <w:r>
        <w:rPr>
          <w:sz w:val="24"/>
        </w:rPr>
        <w:tab/>
      </w:r>
      <w:r>
        <w:rPr>
          <w:sz w:val="24"/>
        </w:rPr>
        <w:fldChar w:fldCharType="begin"/>
      </w:r>
      <w:r>
        <w:rPr>
          <w:sz w:val="24"/>
        </w:rPr>
        <w:instrText xml:space="preserve"> PAGEREF _Toc106195609 \h </w:instrText>
      </w:r>
      <w:r>
        <w:rPr>
          <w:sz w:val="24"/>
        </w:rPr>
        <w:fldChar w:fldCharType="separate"/>
      </w:r>
      <w:r>
        <w:rPr>
          <w:sz w:val="24"/>
        </w:rPr>
        <w:t>- 1</w:t>
      </w:r>
      <w:r>
        <w:rPr>
          <w:rFonts w:hint="eastAsia"/>
          <w:sz w:val="24"/>
          <w:lang w:val="en-US" w:eastAsia="zh-CN"/>
        </w:rPr>
        <w:t>4</w:t>
      </w:r>
      <w:r>
        <w:rPr>
          <w:sz w:val="24"/>
        </w:rPr>
        <w:t xml:space="preserve"> -</w:t>
      </w:r>
      <w:r>
        <w:rPr>
          <w:sz w:val="24"/>
        </w:rPr>
        <w:fldChar w:fldCharType="end"/>
      </w:r>
      <w:r>
        <w:rPr>
          <w:sz w:val="24"/>
        </w:rPr>
        <w:fldChar w:fldCharType="end"/>
      </w:r>
      <w:r>
        <w:rPr>
          <w:sz w:val="24"/>
        </w:rPr>
        <w:fldChar w:fldCharType="end"/>
      </w:r>
    </w:p>
    <w:p>
      <w:pPr>
        <w:pStyle w:val="10"/>
        <w:tabs>
          <w:tab w:val="right" w:leader="dot" w:pos="8834"/>
        </w:tabs>
        <w:spacing w:line="360" w:lineRule="auto"/>
      </w:pPr>
    </w:p>
    <w:p>
      <w:pPr>
        <w:pStyle w:val="10"/>
        <w:tabs>
          <w:tab w:val="right" w:leader="dot" w:pos="8834"/>
        </w:tabs>
        <w:spacing w:line="360" w:lineRule="auto"/>
        <w:jc w:val="center"/>
        <w:rPr>
          <w:rFonts w:eastAsia="仿宋_GB2312" w:cs="仿宋_GB2312"/>
          <w:sz w:val="44"/>
          <w:szCs w:val="44"/>
        </w:rPr>
      </w:pPr>
      <w:r>
        <w:rPr>
          <w:rFonts w:hint="eastAsia" w:eastAsia="仿宋_GB2312" w:cs="仿宋_GB2312"/>
          <w:sz w:val="44"/>
          <w:szCs w:val="44"/>
        </w:rPr>
        <w:t>湘西</w:t>
      </w:r>
      <w:r>
        <w:rPr>
          <w:rFonts w:hint="eastAsia" w:eastAsia="仿宋_GB2312" w:cs="仿宋_GB2312"/>
          <w:sz w:val="44"/>
          <w:szCs w:val="44"/>
          <w:lang w:eastAsia="zh-CN"/>
        </w:rPr>
        <w:t>州</w:t>
      </w:r>
      <w:r>
        <w:rPr>
          <w:rFonts w:hint="eastAsia" w:eastAsia="仿宋_GB2312" w:cs="仿宋_GB2312"/>
          <w:sz w:val="44"/>
          <w:szCs w:val="44"/>
        </w:rPr>
        <w:t>经济开发区城市管理行政执法大队</w:t>
      </w:r>
    </w:p>
    <w:p>
      <w:pPr>
        <w:pStyle w:val="10"/>
        <w:tabs>
          <w:tab w:val="right" w:leader="dot" w:pos="8834"/>
        </w:tabs>
        <w:spacing w:line="360" w:lineRule="auto"/>
        <w:jc w:val="center"/>
        <w:rPr>
          <w:rFonts w:eastAsia="仿宋_GB2312" w:cs="仿宋_GB2312"/>
          <w:sz w:val="44"/>
          <w:szCs w:val="44"/>
        </w:rPr>
      </w:pPr>
      <w:r>
        <w:rPr>
          <w:rFonts w:hint="eastAsia" w:eastAsia="仿宋_GB2312" w:cs="仿宋_GB2312"/>
          <w:sz w:val="44"/>
          <w:szCs w:val="44"/>
        </w:rPr>
        <w:t>部门整体支出绩效评价报告</w:t>
      </w:r>
    </w:p>
    <w:p>
      <w:pPr>
        <w:pStyle w:val="2"/>
        <w:spacing w:line="360" w:lineRule="auto"/>
        <w:rPr>
          <w:rFonts w:eastAsia="方正小标宋简体" w:cs="Arial"/>
          <w:bCs/>
          <w:sz w:val="44"/>
          <w:szCs w:val="44"/>
        </w:rPr>
      </w:pPr>
    </w:p>
    <w:p>
      <w:pPr>
        <w:spacing w:line="360" w:lineRule="auto"/>
        <w:ind w:firstLine="560" w:firstLineChars="200"/>
        <w:rPr>
          <w:rFonts w:eastAsia="楷体_GB2312"/>
          <w:sz w:val="28"/>
          <w:szCs w:val="28"/>
        </w:rPr>
      </w:pPr>
      <w:r>
        <w:rPr>
          <w:rFonts w:hint="eastAsia" w:eastAsia="仿宋_GB2312" w:cs="仿宋_GB2312"/>
          <w:sz w:val="28"/>
          <w:szCs w:val="28"/>
        </w:rPr>
        <w:t>为进一步规范财政资金管理，建立全方位、全过程、全覆盖的预算绩效管理体系，强化部门责任意识，切实提高财政资金使用效益，提升预算绩效管理水平，根据《中共中央国务院关于全面实施预算绩效管理的意见》（中发〔2018〕34号） 《中共湖南省委办公厅 湖南省人民政府办公厅关于全面实施预算绩效管理的实施意见》（湘办发〔2019〕10号）  《湖南省财政厅关于印发&lt;湖南省预算支出绩效评价管理办法&gt;的通知》</w:t>
      </w:r>
      <w:r>
        <w:rPr>
          <w:rFonts w:eastAsia="仿宋_GB2312" w:cs="仿宋_GB2312"/>
          <w:sz w:val="28"/>
          <w:szCs w:val="28"/>
        </w:rPr>
        <w:t>《湘西</w:t>
      </w:r>
      <w:r>
        <w:rPr>
          <w:rFonts w:hint="eastAsia" w:eastAsia="仿宋_GB2312" w:cs="仿宋_GB2312"/>
          <w:sz w:val="28"/>
          <w:szCs w:val="28"/>
        </w:rPr>
        <w:t>自治</w:t>
      </w:r>
      <w:r>
        <w:rPr>
          <w:rFonts w:eastAsia="仿宋_GB2312" w:cs="仿宋_GB2312"/>
          <w:sz w:val="28"/>
          <w:szCs w:val="28"/>
        </w:rPr>
        <w:t>州财政局关于开展</w:t>
      </w:r>
      <w:r>
        <w:rPr>
          <w:rFonts w:hint="eastAsia" w:eastAsia="仿宋_GB2312" w:cs="仿宋_GB2312"/>
          <w:sz w:val="28"/>
          <w:szCs w:val="28"/>
        </w:rPr>
        <w:t>2022年度</w:t>
      </w:r>
      <w:r>
        <w:rPr>
          <w:rFonts w:eastAsia="仿宋_GB2312" w:cs="仿宋_GB2312"/>
          <w:sz w:val="28"/>
          <w:szCs w:val="28"/>
        </w:rPr>
        <w:t>州</w:t>
      </w:r>
      <w:r>
        <w:rPr>
          <w:rFonts w:hint="eastAsia" w:eastAsia="仿宋_GB2312" w:cs="仿宋_GB2312"/>
          <w:sz w:val="28"/>
          <w:szCs w:val="28"/>
        </w:rPr>
        <w:t>直预算部门（单位）整体支出</w:t>
      </w:r>
      <w:r>
        <w:rPr>
          <w:rFonts w:eastAsia="仿宋_GB2312" w:cs="仿宋_GB2312"/>
          <w:sz w:val="28"/>
          <w:szCs w:val="28"/>
        </w:rPr>
        <w:t>绩效自评工作的通知》（州财绩〔202</w:t>
      </w:r>
      <w:r>
        <w:rPr>
          <w:rFonts w:hint="eastAsia" w:eastAsia="仿宋_GB2312" w:cs="仿宋_GB2312"/>
          <w:sz w:val="28"/>
          <w:szCs w:val="28"/>
        </w:rPr>
        <w:t>3</w:t>
      </w:r>
      <w:r>
        <w:rPr>
          <w:rFonts w:eastAsia="仿宋_GB2312" w:cs="仿宋_GB2312"/>
          <w:sz w:val="28"/>
          <w:szCs w:val="28"/>
        </w:rPr>
        <w:t>〕</w:t>
      </w:r>
      <w:r>
        <w:rPr>
          <w:rFonts w:hint="eastAsia" w:eastAsia="仿宋_GB2312" w:cs="仿宋_GB2312"/>
          <w:sz w:val="28"/>
          <w:szCs w:val="28"/>
        </w:rPr>
        <w:t>2</w:t>
      </w:r>
      <w:r>
        <w:rPr>
          <w:rFonts w:eastAsia="仿宋_GB2312" w:cs="仿宋_GB2312"/>
          <w:sz w:val="28"/>
          <w:szCs w:val="28"/>
        </w:rPr>
        <w:t>号）等上级文件</w:t>
      </w:r>
      <w:r>
        <w:rPr>
          <w:rFonts w:hint="eastAsia" w:eastAsia="仿宋_GB2312" w:cs="仿宋_GB2312"/>
          <w:sz w:val="28"/>
          <w:szCs w:val="28"/>
        </w:rPr>
        <w:t>精神</w:t>
      </w:r>
      <w:r>
        <w:rPr>
          <w:rFonts w:eastAsia="仿宋_GB2312" w:cs="仿宋_GB2312"/>
          <w:sz w:val="28"/>
          <w:szCs w:val="28"/>
        </w:rPr>
        <w:t>，</w:t>
      </w:r>
      <w:r>
        <w:rPr>
          <w:rFonts w:hint="eastAsia" w:eastAsia="仿宋_GB2312" w:cs="仿宋_GB2312"/>
          <w:sz w:val="28"/>
          <w:szCs w:val="28"/>
        </w:rPr>
        <w:t>本单位</w:t>
      </w:r>
      <w:r>
        <w:rPr>
          <w:rFonts w:eastAsia="仿宋_GB2312" w:cs="仿宋_GB2312"/>
          <w:sz w:val="28"/>
          <w:szCs w:val="28"/>
        </w:rPr>
        <w:t>组织力量对</w:t>
      </w:r>
      <w:r>
        <w:rPr>
          <w:rFonts w:hint="eastAsia" w:eastAsia="仿宋_GB2312" w:cs="仿宋_GB2312"/>
          <w:sz w:val="28"/>
          <w:szCs w:val="28"/>
        </w:rPr>
        <w:t>本单位</w:t>
      </w:r>
      <w:r>
        <w:rPr>
          <w:rFonts w:eastAsia="仿宋_GB2312" w:cs="仿宋_GB2312"/>
          <w:sz w:val="28"/>
          <w:szCs w:val="28"/>
        </w:rPr>
        <w:t>的</w:t>
      </w:r>
      <w:r>
        <w:rPr>
          <w:rFonts w:hint="eastAsia" w:eastAsia="仿宋_GB2312" w:cs="仿宋_GB2312"/>
          <w:sz w:val="28"/>
          <w:szCs w:val="28"/>
        </w:rPr>
        <w:t>2022年度</w:t>
      </w:r>
      <w:r>
        <w:rPr>
          <w:rFonts w:eastAsia="仿宋_GB2312" w:cs="仿宋_GB2312"/>
          <w:sz w:val="28"/>
          <w:szCs w:val="28"/>
        </w:rPr>
        <w:t>部门整体支出进行了绩效评价，本次评价遵循了“科学规范、公正公开、分类管理、绩效相关”的原则，运用科学、合理的绩效评价指标、评价标准和评价方法，对</w:t>
      </w:r>
      <w:r>
        <w:rPr>
          <w:rFonts w:hint="eastAsia" w:eastAsia="仿宋_GB2312" w:cs="仿宋_GB2312"/>
          <w:sz w:val="28"/>
          <w:szCs w:val="28"/>
        </w:rPr>
        <w:t>本单位2022年度</w:t>
      </w:r>
      <w:r>
        <w:rPr>
          <w:rFonts w:eastAsia="仿宋_GB2312" w:cs="仿宋_GB2312"/>
          <w:sz w:val="28"/>
          <w:szCs w:val="28"/>
        </w:rPr>
        <w:t>部门整体支出绩效情况进行客观、公正的评价，现将情况汇报如下：</w:t>
      </w:r>
    </w:p>
    <w:p>
      <w:pPr>
        <w:spacing w:line="360" w:lineRule="auto"/>
        <w:ind w:firstLine="562" w:firstLineChars="200"/>
        <w:outlineLvl w:val="0"/>
        <w:rPr>
          <w:rFonts w:eastAsia="黑体"/>
          <w:b/>
          <w:bCs/>
          <w:sz w:val="28"/>
          <w:szCs w:val="28"/>
        </w:rPr>
      </w:pPr>
      <w:bookmarkStart w:id="0" w:name="_Toc106195588"/>
      <w:r>
        <w:rPr>
          <w:rFonts w:eastAsia="黑体"/>
          <w:b/>
          <w:bCs/>
          <w:sz w:val="28"/>
          <w:szCs w:val="28"/>
        </w:rPr>
        <w:t>一、基本情况</w:t>
      </w:r>
      <w:bookmarkEnd w:id="0"/>
    </w:p>
    <w:p>
      <w:pPr>
        <w:spacing w:line="360" w:lineRule="auto"/>
        <w:ind w:firstLine="562" w:firstLineChars="200"/>
        <w:outlineLvl w:val="1"/>
        <w:rPr>
          <w:rFonts w:cs="宋体"/>
          <w:b/>
          <w:bCs/>
          <w:sz w:val="28"/>
          <w:szCs w:val="28"/>
        </w:rPr>
      </w:pPr>
      <w:bookmarkStart w:id="1" w:name="_Toc106195589"/>
      <w:r>
        <w:rPr>
          <w:rFonts w:eastAsia="楷体_GB2312"/>
          <w:b/>
          <w:bCs/>
          <w:sz w:val="28"/>
          <w:szCs w:val="28"/>
        </w:rPr>
        <w:t>（一）部门（单位）基本情</w:t>
      </w:r>
      <w:r>
        <w:rPr>
          <w:rFonts w:hint="eastAsia" w:cs="宋体"/>
          <w:b/>
          <w:bCs/>
          <w:sz w:val="28"/>
          <w:szCs w:val="28"/>
        </w:rPr>
        <w:t>况</w:t>
      </w:r>
      <w:bookmarkEnd w:id="1"/>
    </w:p>
    <w:p>
      <w:pPr>
        <w:spacing w:line="360" w:lineRule="auto"/>
        <w:ind w:firstLine="562" w:firstLineChars="200"/>
        <w:rPr>
          <w:rFonts w:cs="宋体"/>
          <w:b/>
          <w:bCs/>
          <w:sz w:val="28"/>
          <w:szCs w:val="28"/>
        </w:rPr>
      </w:pPr>
      <w:r>
        <w:rPr>
          <w:rFonts w:hint="eastAsia" w:cs="宋体"/>
          <w:b/>
          <w:bCs/>
          <w:sz w:val="28"/>
          <w:szCs w:val="28"/>
        </w:rPr>
        <w:t>1.部门基本情况</w:t>
      </w:r>
    </w:p>
    <w:p>
      <w:pPr>
        <w:spacing w:line="360" w:lineRule="auto"/>
        <w:ind w:firstLine="560" w:firstLineChars="200"/>
        <w:rPr>
          <w:rFonts w:eastAsia="仿宋_GB2312" w:cs="仿宋_GB2312"/>
          <w:sz w:val="28"/>
          <w:szCs w:val="28"/>
        </w:rPr>
      </w:pPr>
      <w:r>
        <w:rPr>
          <w:rFonts w:hint="eastAsia" w:eastAsia="仿宋_GB2312" w:cs="仿宋_GB2312"/>
          <w:sz w:val="28"/>
          <w:szCs w:val="28"/>
        </w:rPr>
        <w:t>湘西</w:t>
      </w:r>
      <w:r>
        <w:rPr>
          <w:rFonts w:hint="eastAsia" w:eastAsia="仿宋_GB2312" w:cs="仿宋_GB2312"/>
          <w:sz w:val="28"/>
          <w:szCs w:val="28"/>
          <w:lang w:eastAsia="zh-CN"/>
        </w:rPr>
        <w:t>州</w:t>
      </w:r>
      <w:bookmarkStart w:id="23" w:name="_GoBack"/>
      <w:bookmarkEnd w:id="23"/>
      <w:r>
        <w:rPr>
          <w:rFonts w:hint="eastAsia" w:eastAsia="仿宋_GB2312" w:cs="仿宋_GB2312"/>
          <w:sz w:val="28"/>
          <w:szCs w:val="28"/>
        </w:rPr>
        <w:t>经济开发区城市管理行政执法大队为吉首市城市管理行政执法局下设的副科级全额拨款事业机构，由吉首市人民政府委托湘西高新技术产业开发区管理委员会代管，行使湘西经济开发区城市管理行政执法权。单位统一社会信用代码为124331005786432052，法定代表人向成义。</w:t>
      </w:r>
      <w:r>
        <w:rPr>
          <w:rFonts w:hint="eastAsia" w:ascii="仿宋_GB2312" w:eastAsia="仿宋_GB2312"/>
          <w:sz w:val="28"/>
          <w:szCs w:val="28"/>
        </w:rPr>
        <w:t>单位的主要职责是：</w:t>
      </w:r>
      <w:r>
        <w:rPr>
          <w:rFonts w:hint="eastAsia" w:eastAsia="仿宋_GB2312" w:cs="仿宋_GB2312"/>
          <w:sz w:val="28"/>
          <w:szCs w:val="28"/>
        </w:rPr>
        <w:t>根据湘西自治州机构编制委员会办公室《关于印发&lt;中共湖南湘西吉凤经济开发区工作委员会、湖南湘西吉凤经济开发区管理主要职责、内设机构和人员编制规定&gt;的通知》（州编办发[2010]173号）文件，单位的主要职责是：负责湘西经济开发区城市道路、规划、市政设施、绿化、公交、路灯、市容环卫等方面的集中执法工作，开展集中执法行动，抓好拆违控违，维护开发建设秩序，优化开发建设环境。</w:t>
      </w:r>
    </w:p>
    <w:p>
      <w:pPr>
        <w:spacing w:line="360" w:lineRule="auto"/>
        <w:ind w:firstLine="560" w:firstLineChars="200"/>
        <w:rPr>
          <w:rFonts w:eastAsia="仿宋_GB2312" w:cs="仿宋_GB2312"/>
          <w:sz w:val="28"/>
          <w:szCs w:val="28"/>
        </w:rPr>
      </w:pPr>
      <w:r>
        <w:rPr>
          <w:rFonts w:hint="eastAsia" w:eastAsia="仿宋_GB2312" w:cs="仿宋_GB2312"/>
          <w:sz w:val="28"/>
          <w:szCs w:val="28"/>
        </w:rPr>
        <w:t>2.</w:t>
      </w:r>
      <w:r>
        <w:rPr>
          <w:rFonts w:hint="eastAsia" w:ascii="仿宋_GB2312" w:eastAsia="仿宋_GB2312"/>
          <w:b/>
          <w:bCs/>
          <w:sz w:val="28"/>
          <w:szCs w:val="28"/>
        </w:rPr>
        <w:t>单位内设机构及人员情况</w:t>
      </w:r>
    </w:p>
    <w:p>
      <w:pPr>
        <w:spacing w:line="360" w:lineRule="auto"/>
        <w:ind w:firstLine="560" w:firstLineChars="200"/>
        <w:rPr>
          <w:rFonts w:cs="宋体"/>
          <w:b/>
          <w:bCs/>
          <w:sz w:val="28"/>
          <w:szCs w:val="28"/>
        </w:rPr>
      </w:pPr>
      <w:r>
        <w:rPr>
          <w:rFonts w:hint="eastAsia" w:eastAsia="仿宋_GB2312" w:cs="仿宋_GB2312"/>
          <w:sz w:val="28"/>
          <w:szCs w:val="28"/>
        </w:rPr>
        <w:t>单位内设综合办公室、法规业务办、3个执法中队和1个渣土中队。截止2022年12月31日，根据州编办发[2016]165号《关于从县市划转编制到湘西经济开发区的通知》，湘西经济开发区城市管理行政执法大队经州编办核定的在职人员编制数为17人，均为事业编制（非参公事业人员）。年末实有在职人员人数17人，均为事业编制（非参公事业人员）。</w:t>
      </w:r>
    </w:p>
    <w:p>
      <w:pPr>
        <w:numPr>
          <w:ilvl w:val="0"/>
          <w:numId w:val="1"/>
        </w:numPr>
        <w:spacing w:line="360" w:lineRule="auto"/>
        <w:ind w:firstLine="562" w:firstLineChars="200"/>
        <w:outlineLvl w:val="1"/>
        <w:rPr>
          <w:rFonts w:eastAsia="楷体_GB2312"/>
          <w:b/>
          <w:bCs/>
          <w:sz w:val="28"/>
          <w:szCs w:val="28"/>
        </w:rPr>
      </w:pPr>
      <w:bookmarkStart w:id="2" w:name="_Toc106195590"/>
      <w:r>
        <w:rPr>
          <w:rFonts w:eastAsia="楷体_GB2312"/>
          <w:b/>
          <w:bCs/>
          <w:sz w:val="28"/>
          <w:szCs w:val="28"/>
        </w:rPr>
        <w:t>部门（单位）年度整体支出绩效目标，专项资金绩效目标</w:t>
      </w:r>
      <w:bookmarkEnd w:id="2"/>
    </w:p>
    <w:p>
      <w:pPr>
        <w:pStyle w:val="24"/>
        <w:widowControl/>
        <w:spacing w:line="360" w:lineRule="auto"/>
        <w:ind w:firstLine="560"/>
        <w:rPr>
          <w:rFonts w:ascii="Times New Roman" w:hAnsi="Times New Roman" w:eastAsia="仿宋_GB2312" w:cs="仿宋_GB2312"/>
          <w:b/>
          <w:bCs/>
          <w:sz w:val="28"/>
          <w:szCs w:val="28"/>
        </w:rPr>
      </w:pPr>
      <w:bookmarkStart w:id="3" w:name="_Toc428713160"/>
      <w:bookmarkEnd w:id="3"/>
      <w:r>
        <w:rPr>
          <w:rFonts w:ascii="Times New Roman" w:hAnsi="Times New Roman" w:eastAsia="仿宋_GB2312" w:cs="仿宋_GB2312"/>
          <w:b/>
          <w:bCs/>
          <w:sz w:val="28"/>
          <w:szCs w:val="28"/>
        </w:rPr>
        <w:t>年度</w:t>
      </w:r>
      <w:r>
        <w:rPr>
          <w:rFonts w:hint="eastAsia" w:ascii="Times New Roman" w:hAnsi="Times New Roman" w:eastAsia="仿宋_GB2312" w:cs="仿宋_GB2312"/>
          <w:b/>
          <w:bCs/>
          <w:sz w:val="28"/>
          <w:szCs w:val="28"/>
        </w:rPr>
        <w:t>部门</w:t>
      </w:r>
      <w:r>
        <w:rPr>
          <w:rFonts w:ascii="Times New Roman" w:hAnsi="Times New Roman" w:eastAsia="仿宋_GB2312" w:cs="仿宋_GB2312"/>
          <w:b/>
          <w:bCs/>
          <w:sz w:val="28"/>
          <w:szCs w:val="28"/>
        </w:rPr>
        <w:t>整体支出绩效目标</w:t>
      </w:r>
      <w:r>
        <w:rPr>
          <w:rFonts w:hint="eastAsia" w:ascii="Times New Roman" w:hAnsi="Times New Roman" w:eastAsia="仿宋_GB2312" w:cs="仿宋_GB2312"/>
          <w:b/>
          <w:bCs/>
          <w:sz w:val="28"/>
          <w:szCs w:val="28"/>
        </w:rPr>
        <w:t>：</w:t>
      </w:r>
    </w:p>
    <w:p>
      <w:pPr>
        <w:numPr>
          <w:ilvl w:val="0"/>
          <w:numId w:val="2"/>
        </w:numPr>
        <w:spacing w:line="360" w:lineRule="auto"/>
        <w:ind w:firstLine="560" w:firstLineChars="200"/>
        <w:rPr>
          <w:rFonts w:eastAsia="仿宋_GB2312" w:cs="仿宋_GB2312"/>
          <w:sz w:val="28"/>
          <w:szCs w:val="28"/>
        </w:rPr>
      </w:pPr>
      <w:r>
        <w:rPr>
          <w:rFonts w:hint="eastAsia" w:eastAsia="仿宋_GB2312" w:cs="仿宋_GB2312"/>
          <w:sz w:val="28"/>
          <w:szCs w:val="28"/>
        </w:rPr>
        <w:t>年度履职目标：目标1：坚持党建引领，打造城市管理“红色引擎。目标2：增强内在素质，打造一支优秀执法队伍。目标3：创新管理机制，实现全覆盖精细化管理。目标4：细抓外部管理，助力全域文明园区创建。目标5：.狠抓文明执法，打造文明和谐城管之师。</w:t>
      </w:r>
    </w:p>
    <w:p>
      <w:pPr>
        <w:spacing w:line="360" w:lineRule="auto"/>
        <w:ind w:firstLine="420" w:firstLineChars="150"/>
        <w:rPr>
          <w:rFonts w:eastAsia="仿宋_GB2312" w:cs="仿宋_GB2312"/>
          <w:sz w:val="28"/>
          <w:szCs w:val="28"/>
        </w:rPr>
      </w:pPr>
      <w:r>
        <w:rPr>
          <w:rFonts w:hint="eastAsia" w:eastAsia="仿宋_GB2312" w:cs="仿宋_GB2312"/>
          <w:sz w:val="28"/>
          <w:szCs w:val="28"/>
        </w:rPr>
        <w:t>（2）加强预算资金及资产管理，建立健全内部管理制度，规范预算资金及资产管理行为，提高预算资金及资产管理水平，确保资产安全完整，提高资金使用效益。</w:t>
      </w:r>
    </w:p>
    <w:p>
      <w:pPr>
        <w:spacing w:line="360" w:lineRule="auto"/>
        <w:ind w:firstLine="420" w:firstLineChars="150"/>
        <w:rPr>
          <w:rFonts w:eastAsia="仿宋_GB2312" w:cs="仿宋_GB2312"/>
          <w:sz w:val="28"/>
          <w:szCs w:val="28"/>
        </w:rPr>
      </w:pPr>
      <w:r>
        <w:rPr>
          <w:rFonts w:hint="eastAsia" w:eastAsia="仿宋_GB2312" w:cs="仿宋_GB2312"/>
          <w:sz w:val="28"/>
          <w:szCs w:val="28"/>
        </w:rPr>
        <w:t>（3）产出指标：①重点工作完成率100%；②预算完成率100%；③政府采购执行率100%；④三公经费控制率≦100%；</w:t>
      </w:r>
      <w:r>
        <w:rPr>
          <w:rFonts w:eastAsia="仿宋_GB2312" w:cs="仿宋_GB2312"/>
          <w:sz w:val="28"/>
          <w:szCs w:val="28"/>
        </w:rPr>
        <w:t>⑤</w:t>
      </w:r>
      <w:r>
        <w:rPr>
          <w:rFonts w:hint="eastAsia" w:eastAsia="仿宋_GB2312" w:cs="仿宋_GB2312"/>
          <w:sz w:val="28"/>
          <w:szCs w:val="28"/>
        </w:rPr>
        <w:t>为群众办实事30件，解决群众投诉反映问题40次，新增摩托车、非机动车停车位100个，；⑥为全体职工干部开展集中学习6次，开展慰问帮扶等服务活动5次，开展主题党日10次；⑦查处渣土运输违反行为30起，查处乱倒建筑垃圾行为10起，清理乱倒建筑垃圾40处。⑧办理行政许可件数300件；⑨解决群众投诉的问题，切实维护群众权益，接待率、回复率、办结率均100%；⑩路面见人率、管事率达90%以上；</w:t>
      </w:r>
      <w:r>
        <w:rPr>
          <w:rFonts w:ascii="Cambria Math" w:hAnsi="Cambria Math" w:eastAsia="仿宋_GB2312" w:cs="Cambria Math"/>
          <w:sz w:val="28"/>
          <w:szCs w:val="28"/>
        </w:rPr>
        <w:t>⑪</w:t>
      </w:r>
      <w:r>
        <w:rPr>
          <w:rFonts w:hint="eastAsia" w:eastAsia="仿宋_GB2312" w:cs="仿宋_GB2312"/>
          <w:sz w:val="28"/>
          <w:szCs w:val="28"/>
        </w:rPr>
        <w:t>2022年度绩效目标在2022年12月31日前100%完成；</w:t>
      </w:r>
      <w:r>
        <w:rPr>
          <w:rFonts w:ascii="Cambria Math" w:hAnsi="Cambria Math" w:eastAsia="仿宋_GB2312" w:cs="Cambria Math"/>
          <w:sz w:val="28"/>
          <w:szCs w:val="28"/>
        </w:rPr>
        <w:t>⑫</w:t>
      </w:r>
      <w:r>
        <w:rPr>
          <w:rFonts w:hint="eastAsia" w:eastAsia="仿宋_GB2312" w:cs="仿宋_GB2312"/>
          <w:sz w:val="28"/>
          <w:szCs w:val="28"/>
        </w:rPr>
        <w:t>在职人员控制率≦100%；</w:t>
      </w:r>
      <w:r>
        <w:rPr>
          <w:rFonts w:ascii="Cambria Math" w:hAnsi="Cambria Math" w:eastAsia="仿宋_GB2312" w:cs="Cambria Math"/>
          <w:sz w:val="28"/>
          <w:szCs w:val="28"/>
        </w:rPr>
        <w:t>⑬</w:t>
      </w:r>
      <w:r>
        <w:rPr>
          <w:rFonts w:hint="eastAsia" w:ascii="Cambria Math" w:hAnsi="Cambria Math" w:eastAsia="仿宋_GB2312" w:cs="Cambria Math"/>
          <w:sz w:val="28"/>
          <w:szCs w:val="28"/>
        </w:rPr>
        <w:t>公用经费控制率</w:t>
      </w:r>
      <w:r>
        <w:rPr>
          <w:rFonts w:hint="eastAsia" w:eastAsia="仿宋_GB2312" w:cs="仿宋_GB2312"/>
          <w:sz w:val="28"/>
          <w:szCs w:val="28"/>
        </w:rPr>
        <w:t>≦100%。</w:t>
      </w:r>
    </w:p>
    <w:p>
      <w:pPr>
        <w:pStyle w:val="24"/>
        <w:widowControl/>
        <w:spacing w:line="360" w:lineRule="auto"/>
        <w:ind w:firstLine="560"/>
        <w:rPr>
          <w:rFonts w:ascii="Times New Roman" w:hAnsi="Times New Roman" w:eastAsia="仿宋_GB2312" w:cs="仿宋_GB2312"/>
          <w:sz w:val="28"/>
          <w:szCs w:val="28"/>
        </w:rPr>
      </w:pPr>
      <w:r>
        <w:rPr>
          <w:rFonts w:hint="eastAsia" w:ascii="Times New Roman" w:hAnsi="Times New Roman" w:eastAsia="仿宋_GB2312" w:cs="仿宋_GB2312"/>
          <w:sz w:val="28"/>
          <w:szCs w:val="28"/>
        </w:rPr>
        <w:t>（4）效益指标：①社会效益：优化营商环境提效率；遏制主次干道乱搭乱建，占道经营等违规行为。无出店经营，无游摊游担，创造了宜居宜业环境；改善市容市貌，加强队伍建设，提升队伍素质，提高行政效率，更好地为高新区和高新区人民服务。</w:t>
      </w:r>
    </w:p>
    <w:p>
      <w:pPr>
        <w:spacing w:line="360" w:lineRule="auto"/>
        <w:ind w:firstLine="560" w:firstLineChars="200"/>
        <w:contextualSpacing/>
        <w:rPr>
          <w:rFonts w:eastAsia="仿宋_GB2312" w:cs="仿宋_GB2312"/>
          <w:sz w:val="28"/>
          <w:szCs w:val="28"/>
        </w:rPr>
      </w:pPr>
      <w:r>
        <w:rPr>
          <w:rFonts w:hint="eastAsia" w:eastAsia="仿宋_GB2312" w:cs="仿宋_GB2312"/>
          <w:sz w:val="28"/>
          <w:szCs w:val="28"/>
        </w:rPr>
        <w:t>（5）社会公众或服务对象满意度：满意。</w:t>
      </w:r>
    </w:p>
    <w:p>
      <w:pPr>
        <w:spacing w:line="360" w:lineRule="auto"/>
        <w:ind w:firstLine="562" w:firstLineChars="200"/>
        <w:rPr>
          <w:rFonts w:eastAsia="仿宋_GB2312" w:cs="仿宋_GB2312"/>
          <w:b/>
          <w:bCs/>
          <w:sz w:val="28"/>
          <w:szCs w:val="28"/>
        </w:rPr>
      </w:pPr>
      <w:r>
        <w:rPr>
          <w:rFonts w:eastAsia="仿宋_GB2312" w:cs="仿宋_GB2312"/>
          <w:b/>
          <w:bCs/>
          <w:sz w:val="28"/>
          <w:szCs w:val="28"/>
        </w:rPr>
        <w:t>专项绩效目标：</w:t>
      </w:r>
    </w:p>
    <w:p>
      <w:pPr>
        <w:spacing w:line="360" w:lineRule="auto"/>
        <w:ind w:firstLine="560" w:firstLineChars="200"/>
        <w:rPr>
          <w:rFonts w:eastAsia="仿宋_GB2312" w:cs="仿宋_GB2312"/>
          <w:sz w:val="28"/>
          <w:szCs w:val="28"/>
        </w:rPr>
      </w:pPr>
      <w:r>
        <w:rPr>
          <w:rFonts w:hint="eastAsia" w:eastAsia="仿宋_GB2312" w:cs="仿宋_GB2312"/>
          <w:sz w:val="28"/>
          <w:szCs w:val="28"/>
        </w:rPr>
        <w:t>（1）工会经费专项。年度总体目标：做好工会节日、住院、困难慰问，活动开展及体检等各项职工福利的支出。产出及效益指标：预算完成率100%；项目资金按年初预算全部到位；做好工会节日、住院、困难慰问，活动开展及体检等各项职工福利的支出，减轻职工经济负担；工会建设，职工福利落实到位，职工文化活动丰富多彩等。</w:t>
      </w:r>
    </w:p>
    <w:p>
      <w:pPr>
        <w:spacing w:line="360" w:lineRule="auto"/>
        <w:ind w:firstLine="560" w:firstLineChars="200"/>
        <w:rPr>
          <w:rFonts w:eastAsia="仿宋_GB2312" w:cs="仿宋_GB2312"/>
          <w:sz w:val="28"/>
          <w:szCs w:val="28"/>
        </w:rPr>
      </w:pPr>
      <w:r>
        <w:rPr>
          <w:rFonts w:hint="eastAsia" w:eastAsia="仿宋_GB2312" w:cs="仿宋_GB2312"/>
          <w:sz w:val="28"/>
          <w:szCs w:val="28"/>
        </w:rPr>
        <w:t>（2）车辆运行专项。年度总体目标：保障执法车辆安全使用和日常执法有序开展，市容市貌、社会环境持续稳定。产出及效益指标：预算完成率100%；项目资金按年初预算全部到位；安全驾驶，不出责任事故；保证执法用车安全使用和日常执法有序开展，确保市容环境整治到位，保护生态环境等。</w:t>
      </w:r>
    </w:p>
    <w:p>
      <w:pPr>
        <w:pStyle w:val="2"/>
        <w:spacing w:line="360" w:lineRule="auto"/>
        <w:ind w:firstLine="560" w:firstLineChars="200"/>
        <w:rPr>
          <w:rFonts w:eastAsia="仿宋_GB2312" w:cs="仿宋_GB2312"/>
          <w:kern w:val="2"/>
          <w:sz w:val="28"/>
          <w:szCs w:val="28"/>
        </w:rPr>
      </w:pPr>
      <w:r>
        <w:rPr>
          <w:rFonts w:hint="eastAsia" w:eastAsia="仿宋_GB2312" w:cs="仿宋_GB2312"/>
          <w:kern w:val="2"/>
          <w:sz w:val="28"/>
          <w:szCs w:val="28"/>
        </w:rPr>
        <w:t>（3）市容管理与服务（渣土清运、市容整治等费）专项。年度总体目标：注重城市容貌管理集中整治与长效管理相结合，营造良好的市容秩序；</w:t>
      </w:r>
      <w:r>
        <w:rPr>
          <w:rFonts w:hint="eastAsia" w:eastAsia="仿宋_GB2312" w:cs="仿宋_GB2312"/>
          <w:sz w:val="28"/>
          <w:szCs w:val="28"/>
        </w:rPr>
        <w:t>严管重罚与说服教育相结合，严格管理与热情服务相结合，执法单位和群众相处更融洽。产出及效益指标：预算完成率100%；项目资金按年初预算全部到位；主次干道管理：查处渣土车违规运输，泼洒、乱堆乱倒等违章行；按照“严格审批、管住源头、整治运输、规范终端”等相关工作要求，进一步加大渣土管理力度，全力打造美丽、舒适、宜居的州府新城，切实增强人民群众的幸福感等。</w:t>
      </w:r>
    </w:p>
    <w:p>
      <w:pPr>
        <w:numPr>
          <w:ilvl w:val="0"/>
          <w:numId w:val="3"/>
        </w:numPr>
        <w:spacing w:line="360" w:lineRule="auto"/>
        <w:ind w:firstLine="560" w:firstLineChars="200"/>
        <w:outlineLvl w:val="0"/>
        <w:rPr>
          <w:rFonts w:eastAsia="黑体"/>
          <w:sz w:val="28"/>
          <w:szCs w:val="28"/>
        </w:rPr>
      </w:pPr>
      <w:bookmarkStart w:id="4" w:name="_Toc106195591"/>
      <w:r>
        <w:rPr>
          <w:rFonts w:eastAsia="黑体"/>
          <w:sz w:val="28"/>
          <w:szCs w:val="28"/>
        </w:rPr>
        <w:t>一般公共预算支出情况</w:t>
      </w:r>
      <w:bookmarkEnd w:id="4"/>
    </w:p>
    <w:p>
      <w:pPr>
        <w:pStyle w:val="24"/>
        <w:widowControl/>
        <w:spacing w:line="360" w:lineRule="auto"/>
        <w:ind w:firstLine="560"/>
        <w:rPr>
          <w:rFonts w:ascii="Times New Roman" w:hAnsi="Times New Roman" w:eastAsia="仿宋_GB2312" w:cs="仿宋_GB2312"/>
          <w:sz w:val="28"/>
          <w:szCs w:val="28"/>
        </w:rPr>
      </w:pPr>
      <w:r>
        <w:rPr>
          <w:rFonts w:hint="eastAsia" w:ascii="Times New Roman" w:hAnsi="Times New Roman" w:eastAsia="仿宋_GB2312" w:cs="仿宋_GB2312"/>
          <w:sz w:val="28"/>
          <w:szCs w:val="28"/>
        </w:rPr>
        <w:t>本单位2022年</w:t>
      </w:r>
      <w:r>
        <w:rPr>
          <w:rFonts w:ascii="Times New Roman" w:hAnsi="Times New Roman" w:eastAsia="仿宋_GB2312" w:cs="仿宋_GB2312"/>
          <w:sz w:val="28"/>
          <w:szCs w:val="28"/>
        </w:rPr>
        <w:t>一般公共预算拨款收入</w:t>
      </w:r>
      <w:r>
        <w:rPr>
          <w:rFonts w:hint="eastAsia" w:ascii="Times New Roman" w:hAnsi="Times New Roman" w:eastAsia="仿宋_GB2312" w:cs="仿宋_GB2312"/>
          <w:sz w:val="28"/>
          <w:szCs w:val="28"/>
        </w:rPr>
        <w:t>309.49</w:t>
      </w:r>
      <w:r>
        <w:rPr>
          <w:rFonts w:ascii="Times New Roman" w:hAnsi="Times New Roman" w:eastAsia="仿宋_GB2312" w:cs="仿宋_GB2312"/>
          <w:sz w:val="28"/>
          <w:szCs w:val="28"/>
        </w:rPr>
        <w:t>万元</w:t>
      </w:r>
      <w:r>
        <w:rPr>
          <w:rFonts w:hint="eastAsia" w:ascii="Times New Roman" w:hAnsi="Times New Roman" w:eastAsia="仿宋_GB2312" w:cs="仿宋_GB2312"/>
          <w:sz w:val="28"/>
          <w:szCs w:val="28"/>
        </w:rPr>
        <w:t>（其中：基本支出拨款收入232.58万元、项目支出拨款收入76.91万元），加上年初结转资金4.69万元（其中基本支出3.54万元、项目支出1.16万元）；全年预算资金314.18万元（其中基本支出236.11万元、项目支出78.07万元），</w:t>
      </w:r>
      <w:r>
        <w:rPr>
          <w:rFonts w:ascii="Times New Roman" w:hAnsi="Times New Roman" w:eastAsia="仿宋_GB2312" w:cs="仿宋_GB2312"/>
          <w:sz w:val="28"/>
          <w:szCs w:val="28"/>
        </w:rPr>
        <w:t>一般公共预算支出合计</w:t>
      </w:r>
      <w:r>
        <w:rPr>
          <w:rFonts w:hint="eastAsia" w:ascii="Times New Roman" w:hAnsi="Times New Roman" w:eastAsia="仿宋_GB2312" w:cs="仿宋_GB2312"/>
          <w:sz w:val="28"/>
          <w:szCs w:val="28"/>
        </w:rPr>
        <w:t>314.18</w:t>
      </w:r>
      <w:r>
        <w:rPr>
          <w:rFonts w:ascii="Times New Roman" w:hAnsi="Times New Roman" w:eastAsia="仿宋_GB2312" w:cs="仿宋_GB2312"/>
          <w:sz w:val="28"/>
          <w:szCs w:val="28"/>
        </w:rPr>
        <w:t>万元</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其中基本支出</w:t>
      </w:r>
      <w:r>
        <w:rPr>
          <w:rFonts w:hint="eastAsia" w:ascii="Times New Roman" w:hAnsi="Times New Roman" w:eastAsia="仿宋_GB2312" w:cs="仿宋_GB2312"/>
          <w:sz w:val="28"/>
          <w:szCs w:val="28"/>
        </w:rPr>
        <w:t>236.11</w:t>
      </w:r>
      <w:r>
        <w:rPr>
          <w:rFonts w:ascii="Times New Roman" w:hAnsi="Times New Roman" w:eastAsia="仿宋_GB2312" w:cs="仿宋_GB2312"/>
          <w:sz w:val="28"/>
          <w:szCs w:val="28"/>
        </w:rPr>
        <w:t>万元</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项目支出</w:t>
      </w:r>
      <w:r>
        <w:rPr>
          <w:rFonts w:hint="eastAsia" w:ascii="Times New Roman" w:hAnsi="Times New Roman" w:eastAsia="仿宋_GB2312" w:cs="仿宋_GB2312"/>
          <w:sz w:val="28"/>
          <w:szCs w:val="28"/>
        </w:rPr>
        <w:t>8.</w:t>
      </w:r>
      <w:r>
        <w:rPr>
          <w:rFonts w:ascii="Times New Roman" w:hAnsi="Times New Roman" w:eastAsia="仿宋_GB2312" w:cs="仿宋_GB2312"/>
          <w:sz w:val="28"/>
          <w:szCs w:val="28"/>
        </w:rPr>
        <w:t>万元</w:t>
      </w:r>
      <w:r>
        <w:rPr>
          <w:rFonts w:hint="eastAsia" w:ascii="Times New Roman" w:hAnsi="Times New Roman" w:eastAsia="仿宋_GB2312" w:cs="仿宋_GB2312"/>
          <w:sz w:val="28"/>
          <w:szCs w:val="28"/>
        </w:rPr>
        <w:t>），年末结转0万元.</w:t>
      </w:r>
    </w:p>
    <w:p>
      <w:pPr>
        <w:pStyle w:val="24"/>
        <w:widowControl/>
        <w:spacing w:line="360" w:lineRule="auto"/>
        <w:ind w:firstLine="560"/>
        <w:outlineLvl w:val="1"/>
        <w:rPr>
          <w:rFonts w:ascii="Times New Roman" w:hAnsi="Times New Roman" w:eastAsia="仿宋_GB2312" w:cs="仿宋_GB2312"/>
          <w:sz w:val="28"/>
          <w:szCs w:val="28"/>
        </w:rPr>
      </w:pPr>
      <w:bookmarkStart w:id="5" w:name="_Toc106195592"/>
      <w:r>
        <w:rPr>
          <w:rFonts w:hint="eastAsia" w:ascii="Times New Roman" w:hAnsi="Times New Roman" w:eastAsia="仿宋_GB2312" w:cs="仿宋_GB2312"/>
          <w:sz w:val="28"/>
          <w:szCs w:val="28"/>
        </w:rPr>
        <w:t>（一）基本支出情况</w:t>
      </w:r>
      <w:bookmarkEnd w:id="5"/>
    </w:p>
    <w:p>
      <w:pPr>
        <w:widowControl/>
        <w:spacing w:line="360" w:lineRule="auto"/>
        <w:ind w:firstLine="560"/>
        <w:rPr>
          <w:rFonts w:eastAsia="仿宋_GB2312" w:cs="仿宋_GB2312"/>
          <w:sz w:val="28"/>
          <w:szCs w:val="28"/>
        </w:rPr>
      </w:pPr>
      <w:r>
        <w:rPr>
          <w:rFonts w:hint="eastAsia" w:eastAsia="仿宋_GB2312" w:cs="仿宋_GB2312"/>
          <w:sz w:val="28"/>
          <w:szCs w:val="28"/>
        </w:rPr>
        <w:t>本单位2022年度一般公共预算基本支出支出合计236.11万元。其中：</w:t>
      </w:r>
    </w:p>
    <w:p>
      <w:pPr>
        <w:widowControl/>
        <w:spacing w:line="360" w:lineRule="auto"/>
        <w:ind w:firstLine="560"/>
        <w:rPr>
          <w:rFonts w:eastAsia="仿宋_GB2312" w:cs="仿宋_GB2312"/>
          <w:sz w:val="28"/>
          <w:szCs w:val="28"/>
        </w:rPr>
      </w:pPr>
      <w:r>
        <w:rPr>
          <w:rFonts w:hint="eastAsia" w:eastAsia="仿宋_GB2312" w:cs="仿宋_GB2312"/>
          <w:sz w:val="28"/>
          <w:szCs w:val="28"/>
        </w:rPr>
        <w:t>1.人员经费217.55万元，占比达 92.14%，其中工资福利支出209.19万元，对个人和家庭补助8.36万元。</w:t>
      </w:r>
    </w:p>
    <w:p>
      <w:pPr>
        <w:spacing w:line="360" w:lineRule="auto"/>
        <w:ind w:firstLine="560" w:firstLineChars="200"/>
        <w:rPr>
          <w:rFonts w:ascii="仿宋_GB2312" w:eastAsia="仿宋_GB2312"/>
          <w:sz w:val="28"/>
          <w:szCs w:val="28"/>
        </w:rPr>
      </w:pPr>
      <w:r>
        <w:rPr>
          <w:rFonts w:hint="eastAsia" w:eastAsia="仿宋_GB2312" w:cs="仿宋_GB2312"/>
          <w:sz w:val="28"/>
          <w:szCs w:val="28"/>
        </w:rPr>
        <w:t>2.公用经费18.56万元，占比7.86%，其中：商品和服务支出17.54万元，资本性支出1.02万元（为办公设备购置1.02万元）。</w:t>
      </w:r>
    </w:p>
    <w:p>
      <w:pPr>
        <w:spacing w:line="360" w:lineRule="auto"/>
        <w:ind w:firstLine="560" w:firstLineChars="200"/>
        <w:outlineLvl w:val="1"/>
        <w:rPr>
          <w:rFonts w:eastAsia="仿宋_GB2312" w:cs="仿宋_GB2312"/>
          <w:sz w:val="28"/>
          <w:szCs w:val="28"/>
        </w:rPr>
      </w:pPr>
      <w:bookmarkStart w:id="6" w:name="_Toc106195593"/>
      <w:r>
        <w:rPr>
          <w:rFonts w:hint="eastAsia" w:eastAsia="仿宋_GB2312" w:cs="仿宋_GB2312"/>
          <w:sz w:val="28"/>
          <w:szCs w:val="28"/>
        </w:rPr>
        <w:t>（二）项目支出情况</w:t>
      </w:r>
      <w:bookmarkEnd w:id="6"/>
    </w:p>
    <w:p>
      <w:pPr>
        <w:pStyle w:val="7"/>
        <w:spacing w:line="360" w:lineRule="auto"/>
        <w:ind w:firstLine="562"/>
        <w:rPr>
          <w:rFonts w:ascii="仿宋_GB2312" w:eastAsia="仿宋_GB2312"/>
          <w:sz w:val="28"/>
          <w:szCs w:val="28"/>
        </w:rPr>
      </w:pPr>
      <w:r>
        <w:rPr>
          <w:rFonts w:hint="eastAsia" w:ascii="仿宋_GB2312" w:eastAsia="仿宋_GB2312"/>
          <w:sz w:val="28"/>
          <w:szCs w:val="28"/>
        </w:rPr>
        <w:t>本单位2022</w:t>
      </w:r>
      <w:r>
        <w:rPr>
          <w:rFonts w:hint="eastAsia" w:ascii="仿宋_GB2312" w:hAnsi="楷体_GB2312" w:eastAsia="仿宋_GB2312" w:cs="楷体_GB2312"/>
          <w:bCs/>
          <w:kern w:val="0"/>
          <w:sz w:val="28"/>
          <w:szCs w:val="28"/>
          <w:shd w:val="clear" w:color="auto" w:fill="FFFFFF"/>
        </w:rPr>
        <w:t>年度</w:t>
      </w:r>
      <w:r>
        <w:rPr>
          <w:rFonts w:hint="eastAsia" w:ascii="仿宋_GB2312" w:eastAsia="仿宋_GB2312"/>
          <w:sz w:val="28"/>
          <w:szCs w:val="28"/>
        </w:rPr>
        <w:t>一般公共预算项目支出</w:t>
      </w:r>
      <w:r>
        <w:rPr>
          <w:rFonts w:hint="eastAsia" w:ascii="仿宋_GB2312" w:hAnsi="楷体_GB2312" w:eastAsia="仿宋_GB2312" w:cs="楷体_GB2312"/>
          <w:bCs/>
          <w:kern w:val="0"/>
          <w:sz w:val="28"/>
          <w:szCs w:val="28"/>
          <w:shd w:val="clear" w:color="auto" w:fill="FFFFFF"/>
        </w:rPr>
        <w:t>支</w:t>
      </w:r>
      <w:r>
        <w:rPr>
          <w:rFonts w:hint="eastAsia" w:ascii="仿宋_GB2312" w:eastAsia="仿宋_GB2312"/>
          <w:sz w:val="28"/>
          <w:szCs w:val="28"/>
        </w:rPr>
        <w:t>出合计78.07万元，具体如下：</w:t>
      </w:r>
    </w:p>
    <w:tbl>
      <w:tblPr>
        <w:tblStyle w:val="14"/>
        <w:tblW w:w="8873" w:type="dxa"/>
        <w:tblInd w:w="0" w:type="dxa"/>
        <w:tblLayout w:type="fixed"/>
        <w:tblCellMar>
          <w:top w:w="15" w:type="dxa"/>
          <w:left w:w="15" w:type="dxa"/>
          <w:bottom w:w="15" w:type="dxa"/>
          <w:right w:w="15" w:type="dxa"/>
        </w:tblCellMar>
      </w:tblPr>
      <w:tblGrid>
        <w:gridCol w:w="1968"/>
        <w:gridCol w:w="1323"/>
        <w:gridCol w:w="1390"/>
        <w:gridCol w:w="1257"/>
        <w:gridCol w:w="1623"/>
        <w:gridCol w:w="1312"/>
      </w:tblGrid>
      <w:tr>
        <w:tblPrEx>
          <w:tblCellMar>
            <w:top w:w="15" w:type="dxa"/>
            <w:left w:w="15" w:type="dxa"/>
            <w:bottom w:w="15" w:type="dxa"/>
            <w:right w:w="15" w:type="dxa"/>
          </w:tblCellMar>
        </w:tblPrEx>
        <w:trPr>
          <w:trHeight w:val="522"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年初结转</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本年财政拨款</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全年预算数</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本年支出数</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年末结转</w:t>
            </w: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职工工会、福利、教育费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31.00</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40.00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31.00</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渣土清运、市容整治等费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0.16</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24.01</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28.00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24.17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0</w:t>
            </w: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车辆运行费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19.29</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23.00</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19.29</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w:t>
            </w: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应急经费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0.12</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r>
              <w:rPr>
                <w:rFonts w:hint="eastAsia" w:ascii="宋体" w:hAnsi="宋体" w:cs="宋体"/>
                <w:color w:val="000000"/>
                <w:sz w:val="24"/>
              </w:rPr>
              <w:t>0.12</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0</w:t>
            </w: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 w:val="24"/>
              </w:rPr>
            </w:pPr>
            <w:r>
              <w:rPr>
                <w:rFonts w:hint="eastAsia" w:ascii="宋体" w:hAnsi="宋体" w:cs="宋体"/>
                <w:color w:val="000000"/>
                <w:kern w:val="0"/>
                <w:sz w:val="24"/>
              </w:rPr>
              <w:t>执法装备采购</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sz w:val="24"/>
              </w:rPr>
              <w:t>0.89</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r>
              <w:rPr>
                <w:rFonts w:hint="eastAsia" w:ascii="宋体" w:hAnsi="宋体" w:cs="宋体"/>
                <w:color w:val="000000"/>
                <w:sz w:val="24"/>
              </w:rPr>
              <w:t>0.89</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kern w:val="0"/>
                <w:sz w:val="24"/>
              </w:rPr>
            </w:pP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执法大队服装费</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r>
              <w:rPr>
                <w:rFonts w:hint="eastAsia" w:ascii="宋体" w:hAnsi="宋体" w:cs="宋体"/>
                <w:color w:val="000000"/>
                <w:sz w:val="24"/>
              </w:rPr>
              <w:t>2.6</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r>
              <w:rPr>
                <w:rFonts w:hint="eastAsia" w:ascii="宋体" w:hAnsi="宋体" w:cs="宋体"/>
                <w:color w:val="000000"/>
                <w:sz w:val="24"/>
              </w:rPr>
              <w:t>3</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cs="宋体"/>
                <w:color w:val="000000"/>
                <w:sz w:val="24"/>
              </w:rPr>
            </w:pPr>
            <w:r>
              <w:rPr>
                <w:rFonts w:hint="eastAsia" w:ascii="宋体" w:hAnsi="宋体" w:cs="宋体"/>
                <w:color w:val="000000"/>
                <w:sz w:val="24"/>
              </w:rPr>
              <w:t>2.6</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0</w:t>
            </w:r>
          </w:p>
        </w:tc>
      </w:tr>
      <w:tr>
        <w:tblPrEx>
          <w:tblCellMar>
            <w:top w:w="15" w:type="dxa"/>
            <w:left w:w="15" w:type="dxa"/>
            <w:bottom w:w="15" w:type="dxa"/>
            <w:right w:w="15" w:type="dxa"/>
          </w:tblCellMar>
        </w:tblPrEx>
        <w:trPr>
          <w:trHeight w:val="285" w:hRule="atLeast"/>
        </w:trPr>
        <w:tc>
          <w:tcPr>
            <w:tcW w:w="19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合计</w:t>
            </w:r>
          </w:p>
        </w:tc>
        <w:tc>
          <w:tcPr>
            <w:tcW w:w="1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1.17</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76.9</w:t>
            </w: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92.07</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78.07</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cs="宋体"/>
                <w:color w:val="000000"/>
                <w:sz w:val="24"/>
              </w:rPr>
            </w:pPr>
            <w:r>
              <w:rPr>
                <w:rFonts w:hint="eastAsia" w:ascii="宋体" w:hAnsi="宋体" w:cs="宋体"/>
                <w:color w:val="000000"/>
                <w:kern w:val="0"/>
                <w:sz w:val="24"/>
              </w:rPr>
              <w:t>0</w:t>
            </w:r>
          </w:p>
        </w:tc>
      </w:tr>
    </w:tbl>
    <w:p>
      <w:pPr>
        <w:pStyle w:val="24"/>
        <w:widowControl/>
        <w:spacing w:line="360" w:lineRule="auto"/>
        <w:ind w:firstLine="560"/>
        <w:rPr>
          <w:rFonts w:ascii="仿宋_GB2312" w:hAnsi="楷体_GB2312" w:eastAsia="仿宋_GB2312" w:cs="楷体_GB2312"/>
          <w:bCs/>
          <w:kern w:val="0"/>
          <w:sz w:val="28"/>
          <w:szCs w:val="28"/>
          <w:shd w:val="clear" w:color="auto" w:fill="FFFFFF"/>
        </w:rPr>
      </w:pPr>
      <w:r>
        <w:rPr>
          <w:rFonts w:hint="eastAsia" w:ascii="仿宋_GB2312" w:hAnsi="楷体_GB2312" w:eastAsia="仿宋_GB2312" w:cs="楷体_GB2312"/>
          <w:bCs/>
          <w:kern w:val="0"/>
          <w:sz w:val="28"/>
          <w:szCs w:val="28"/>
          <w:shd w:val="clear" w:color="auto" w:fill="FFFFFF"/>
        </w:rPr>
        <w:t>2022年度</w:t>
      </w:r>
      <w:r>
        <w:rPr>
          <w:rFonts w:ascii="仿宋_GB2312" w:hAnsi="楷体_GB2312" w:eastAsia="仿宋_GB2312" w:cs="楷体_GB2312"/>
          <w:bCs/>
          <w:kern w:val="0"/>
          <w:sz w:val="28"/>
          <w:szCs w:val="28"/>
          <w:shd w:val="clear" w:color="auto" w:fill="FFFFFF"/>
        </w:rPr>
        <w:t>一般公共预算拨款</w:t>
      </w:r>
      <w:r>
        <w:rPr>
          <w:rFonts w:hint="eastAsia" w:ascii="仿宋_GB2312" w:hAnsi="楷体_GB2312" w:eastAsia="仿宋_GB2312" w:cs="楷体_GB2312"/>
          <w:bCs/>
          <w:kern w:val="0"/>
          <w:sz w:val="28"/>
          <w:szCs w:val="28"/>
          <w:shd w:val="clear" w:color="auto" w:fill="FFFFFF"/>
        </w:rPr>
        <w:t>纳入年初预算项目3个，预算分配资金92.07万元 ，项目实际收支及结转具体情况如下：</w:t>
      </w:r>
    </w:p>
    <w:p>
      <w:pPr>
        <w:pStyle w:val="24"/>
        <w:widowControl/>
        <w:spacing w:line="360" w:lineRule="auto"/>
        <w:ind w:firstLine="560"/>
        <w:rPr>
          <w:rFonts w:ascii="仿宋_GB2312" w:hAnsi="Times New Roman" w:eastAsia="仿宋_GB2312"/>
          <w:sz w:val="28"/>
          <w:szCs w:val="28"/>
        </w:rPr>
      </w:pPr>
      <w:r>
        <w:rPr>
          <w:rFonts w:hint="eastAsia" w:ascii="仿宋_GB2312" w:hAnsi="Times New Roman" w:eastAsia="仿宋_GB2312"/>
          <w:sz w:val="28"/>
          <w:szCs w:val="28"/>
        </w:rPr>
        <w:t>1.工会经费项目。年初预算</w:t>
      </w:r>
      <w:r>
        <w:rPr>
          <w:rFonts w:hint="eastAsia" w:ascii="仿宋_GB2312" w:hAnsi="楷体_GB2312" w:eastAsia="仿宋_GB2312" w:cs="楷体_GB2312"/>
          <w:bCs/>
          <w:kern w:val="0"/>
          <w:sz w:val="28"/>
          <w:szCs w:val="28"/>
          <w:shd w:val="clear" w:color="auto" w:fill="FFFFFF"/>
        </w:rPr>
        <w:t>分配资金40</w:t>
      </w:r>
      <w:r>
        <w:rPr>
          <w:rFonts w:hint="eastAsia" w:ascii="仿宋_GB2312" w:hAnsi="Times New Roman" w:eastAsia="仿宋_GB2312"/>
          <w:sz w:val="28"/>
          <w:szCs w:val="28"/>
        </w:rPr>
        <w:t>万元，</w:t>
      </w:r>
      <w:r>
        <w:rPr>
          <w:rFonts w:ascii="仿宋_GB2312" w:hAnsi="Times New Roman" w:eastAsia="仿宋_GB2312"/>
          <w:sz w:val="28"/>
          <w:szCs w:val="28"/>
        </w:rPr>
        <w:t>用于</w:t>
      </w:r>
      <w:r>
        <w:rPr>
          <w:rFonts w:hint="eastAsia" w:ascii="仿宋_GB2312" w:hAnsi="Times New Roman" w:eastAsia="仿宋_GB2312"/>
          <w:sz w:val="28"/>
          <w:szCs w:val="28"/>
        </w:rPr>
        <w:t>做好工会节日、住院、困难慰问，活动开展及体检等各项职工福利的支出；实际到位资金31万元 ，资金到位率77.5%；已使用资金31万元，</w:t>
      </w:r>
      <w:r>
        <w:rPr>
          <w:rFonts w:ascii="仿宋_GB2312" w:hAnsi="Times New Roman" w:eastAsia="仿宋_GB2312"/>
          <w:sz w:val="28"/>
          <w:szCs w:val="28"/>
        </w:rPr>
        <w:t>资金已</w:t>
      </w:r>
      <w:r>
        <w:rPr>
          <w:rFonts w:hint="eastAsia" w:ascii="仿宋_GB2312" w:hAnsi="Times New Roman" w:eastAsia="仿宋_GB2312"/>
          <w:sz w:val="28"/>
          <w:szCs w:val="28"/>
        </w:rPr>
        <w:t>按规定用途</w:t>
      </w:r>
      <w:r>
        <w:rPr>
          <w:rFonts w:ascii="仿宋_GB2312" w:hAnsi="Times New Roman" w:eastAsia="仿宋_GB2312"/>
          <w:sz w:val="28"/>
          <w:szCs w:val="28"/>
        </w:rPr>
        <w:t>全部使用</w:t>
      </w:r>
      <w:r>
        <w:rPr>
          <w:rFonts w:hint="eastAsia" w:ascii="仿宋_GB2312" w:hAnsi="Times New Roman" w:eastAsia="仿宋_GB2312"/>
          <w:sz w:val="28"/>
          <w:szCs w:val="28"/>
        </w:rPr>
        <w:t>，预算执行率77.5%，年末无结转资金</w:t>
      </w:r>
      <w:r>
        <w:rPr>
          <w:rFonts w:ascii="仿宋_GB2312" w:hAnsi="Times New Roman" w:eastAsia="仿宋_GB2312"/>
          <w:sz w:val="28"/>
          <w:szCs w:val="28"/>
        </w:rPr>
        <w:t>。</w:t>
      </w:r>
    </w:p>
    <w:p>
      <w:pPr>
        <w:pStyle w:val="24"/>
        <w:widowControl/>
        <w:spacing w:line="360" w:lineRule="auto"/>
        <w:ind w:firstLine="560"/>
        <w:rPr>
          <w:rFonts w:ascii="仿宋_GB2312" w:hAnsi="Times New Roman" w:eastAsia="仿宋_GB2312"/>
          <w:sz w:val="28"/>
          <w:szCs w:val="28"/>
        </w:rPr>
      </w:pPr>
      <w:r>
        <w:rPr>
          <w:rFonts w:hint="eastAsia" w:ascii="仿宋_GB2312" w:hAnsi="Times New Roman" w:eastAsia="仿宋_GB2312"/>
          <w:sz w:val="28"/>
          <w:szCs w:val="28"/>
        </w:rPr>
        <w:t>2.车辆运行</w:t>
      </w:r>
      <w:r>
        <w:rPr>
          <w:rFonts w:ascii="仿宋_GB2312" w:hAnsi="Times New Roman" w:eastAsia="仿宋_GB2312"/>
          <w:sz w:val="28"/>
          <w:szCs w:val="28"/>
        </w:rPr>
        <w:t>：</w:t>
      </w:r>
      <w:r>
        <w:rPr>
          <w:rFonts w:hint="eastAsia" w:ascii="仿宋_GB2312" w:hAnsi="Times New Roman" w:eastAsia="仿宋_GB2312"/>
          <w:sz w:val="28"/>
          <w:szCs w:val="28"/>
        </w:rPr>
        <w:t>年初预算</w:t>
      </w:r>
      <w:r>
        <w:rPr>
          <w:rFonts w:hint="eastAsia" w:ascii="仿宋_GB2312" w:hAnsi="楷体_GB2312" w:eastAsia="仿宋_GB2312" w:cs="楷体_GB2312"/>
          <w:bCs/>
          <w:kern w:val="0"/>
          <w:sz w:val="28"/>
          <w:szCs w:val="28"/>
          <w:shd w:val="clear" w:color="auto" w:fill="FFFFFF"/>
        </w:rPr>
        <w:t>分配资金23</w:t>
      </w:r>
      <w:r>
        <w:rPr>
          <w:rFonts w:hint="eastAsia" w:ascii="仿宋_GB2312" w:hAnsi="Times New Roman" w:eastAsia="仿宋_GB2312"/>
          <w:sz w:val="28"/>
          <w:szCs w:val="28"/>
        </w:rPr>
        <w:t>万元，</w:t>
      </w:r>
      <w:r>
        <w:rPr>
          <w:rFonts w:ascii="仿宋_GB2312" w:hAnsi="Times New Roman" w:eastAsia="仿宋_GB2312"/>
          <w:sz w:val="28"/>
          <w:szCs w:val="28"/>
        </w:rPr>
        <w:t>用于保障</w:t>
      </w:r>
      <w:r>
        <w:rPr>
          <w:rFonts w:hint="eastAsia" w:ascii="仿宋_GB2312" w:hAnsi="Times New Roman" w:eastAsia="仿宋_GB2312"/>
          <w:sz w:val="28"/>
          <w:szCs w:val="28"/>
        </w:rPr>
        <w:t>执法用车安全使用和日常执法有序开展，确保良好的市容环境秩序，建设美丽园区；实际到位资金</w:t>
      </w:r>
      <w:r>
        <w:rPr>
          <w:rFonts w:hint="eastAsia" w:ascii="仿宋_GB2312" w:hAnsi="楷体_GB2312" w:eastAsia="仿宋_GB2312" w:cs="楷体_GB2312"/>
          <w:bCs/>
          <w:kern w:val="0"/>
          <w:sz w:val="28"/>
          <w:szCs w:val="28"/>
          <w:shd w:val="clear" w:color="auto" w:fill="FFFFFF"/>
        </w:rPr>
        <w:t>19.29</w:t>
      </w:r>
      <w:r>
        <w:rPr>
          <w:rFonts w:hint="eastAsia" w:ascii="仿宋_GB2312" w:hAnsi="Times New Roman" w:eastAsia="仿宋_GB2312"/>
          <w:sz w:val="28"/>
          <w:szCs w:val="28"/>
        </w:rPr>
        <w:t>万元 ，资金到位率83.87%；已使用资金</w:t>
      </w:r>
      <w:r>
        <w:rPr>
          <w:rFonts w:hint="eastAsia" w:ascii="仿宋_GB2312" w:hAnsi="楷体_GB2312" w:eastAsia="仿宋_GB2312" w:cs="楷体_GB2312"/>
          <w:bCs/>
          <w:kern w:val="0"/>
          <w:sz w:val="28"/>
          <w:szCs w:val="28"/>
          <w:shd w:val="clear" w:color="auto" w:fill="FFFFFF"/>
        </w:rPr>
        <w:t>19.29</w:t>
      </w:r>
      <w:r>
        <w:rPr>
          <w:rFonts w:hint="eastAsia" w:ascii="仿宋_GB2312" w:hAnsi="Times New Roman" w:eastAsia="仿宋_GB2312"/>
          <w:sz w:val="28"/>
          <w:szCs w:val="28"/>
        </w:rPr>
        <w:t>万元，</w:t>
      </w:r>
      <w:r>
        <w:rPr>
          <w:rFonts w:ascii="仿宋_GB2312" w:hAnsi="Times New Roman" w:eastAsia="仿宋_GB2312"/>
          <w:sz w:val="28"/>
          <w:szCs w:val="28"/>
        </w:rPr>
        <w:t>资金已</w:t>
      </w:r>
      <w:r>
        <w:rPr>
          <w:rFonts w:hint="eastAsia" w:ascii="仿宋_GB2312" w:hAnsi="Times New Roman" w:eastAsia="仿宋_GB2312"/>
          <w:sz w:val="28"/>
          <w:szCs w:val="28"/>
        </w:rPr>
        <w:t>按规定用途</w:t>
      </w:r>
      <w:r>
        <w:rPr>
          <w:rFonts w:ascii="仿宋_GB2312" w:hAnsi="Times New Roman" w:eastAsia="仿宋_GB2312"/>
          <w:sz w:val="28"/>
          <w:szCs w:val="28"/>
        </w:rPr>
        <w:t>全部使用</w:t>
      </w:r>
      <w:r>
        <w:rPr>
          <w:rFonts w:hint="eastAsia" w:ascii="仿宋_GB2312" w:hAnsi="Times New Roman" w:eastAsia="仿宋_GB2312"/>
          <w:sz w:val="28"/>
          <w:szCs w:val="28"/>
        </w:rPr>
        <w:t>，预算执行率83.87%，年末无结转资金</w:t>
      </w:r>
      <w:r>
        <w:rPr>
          <w:rFonts w:ascii="仿宋_GB2312" w:hAnsi="Times New Roman" w:eastAsia="仿宋_GB2312"/>
          <w:sz w:val="28"/>
          <w:szCs w:val="28"/>
        </w:rPr>
        <w:t>。</w:t>
      </w:r>
    </w:p>
    <w:p>
      <w:pPr>
        <w:pStyle w:val="24"/>
        <w:widowControl/>
        <w:spacing w:line="360" w:lineRule="auto"/>
        <w:ind w:firstLine="560"/>
        <w:rPr>
          <w:rFonts w:ascii="仿宋_GB2312" w:hAnsi="Times New Roman" w:eastAsia="仿宋_GB2312"/>
          <w:sz w:val="28"/>
          <w:szCs w:val="28"/>
        </w:rPr>
      </w:pPr>
      <w:r>
        <w:rPr>
          <w:rFonts w:hint="eastAsia" w:ascii="仿宋_GB2312" w:hAnsi="Times New Roman" w:eastAsia="仿宋_GB2312"/>
          <w:sz w:val="28"/>
          <w:szCs w:val="28"/>
        </w:rPr>
        <w:t>3.市容管理与服务</w:t>
      </w:r>
      <w:r>
        <w:rPr>
          <w:rFonts w:ascii="仿宋_GB2312" w:hAnsi="Times New Roman" w:eastAsia="仿宋_GB2312"/>
          <w:sz w:val="28"/>
          <w:szCs w:val="28"/>
        </w:rPr>
        <w:t>：</w:t>
      </w:r>
      <w:r>
        <w:rPr>
          <w:rFonts w:hint="eastAsia" w:ascii="仿宋_GB2312" w:hAnsi="Times New Roman" w:eastAsia="仿宋_GB2312"/>
          <w:sz w:val="28"/>
          <w:szCs w:val="28"/>
        </w:rPr>
        <w:t>年初预算</w:t>
      </w:r>
      <w:r>
        <w:rPr>
          <w:rFonts w:hint="eastAsia" w:ascii="仿宋_GB2312" w:hAnsi="楷体_GB2312" w:eastAsia="仿宋_GB2312" w:cs="楷体_GB2312"/>
          <w:bCs/>
          <w:kern w:val="0"/>
          <w:sz w:val="28"/>
          <w:szCs w:val="28"/>
          <w:shd w:val="clear" w:color="auto" w:fill="FFFFFF"/>
        </w:rPr>
        <w:t>分配资金28</w:t>
      </w:r>
      <w:r>
        <w:rPr>
          <w:rFonts w:hint="eastAsia" w:ascii="仿宋_GB2312" w:hAnsi="Times New Roman" w:eastAsia="仿宋_GB2312"/>
          <w:sz w:val="28"/>
          <w:szCs w:val="28"/>
        </w:rPr>
        <w:t>万元，</w:t>
      </w:r>
      <w:r>
        <w:rPr>
          <w:rFonts w:ascii="仿宋_GB2312" w:hAnsi="Times New Roman" w:eastAsia="仿宋_GB2312"/>
          <w:sz w:val="28"/>
          <w:szCs w:val="28"/>
        </w:rPr>
        <w:t>用于专项整治、户外广告、渣土治理、安全隐患排查、夜市占道扰民</w:t>
      </w:r>
      <w:r>
        <w:rPr>
          <w:rFonts w:hint="eastAsia" w:ascii="仿宋_GB2312" w:hAnsi="Times New Roman" w:eastAsia="仿宋_GB2312"/>
          <w:sz w:val="28"/>
          <w:szCs w:val="28"/>
        </w:rPr>
        <w:t>等整治；实际到位资金</w:t>
      </w:r>
      <w:r>
        <w:rPr>
          <w:rFonts w:hint="eastAsia" w:ascii="仿宋_GB2312" w:hAnsi="楷体_GB2312" w:eastAsia="仿宋_GB2312" w:cs="楷体_GB2312"/>
          <w:bCs/>
          <w:kern w:val="0"/>
          <w:sz w:val="28"/>
          <w:szCs w:val="28"/>
          <w:shd w:val="clear" w:color="auto" w:fill="FFFFFF"/>
        </w:rPr>
        <w:t>24.01</w:t>
      </w:r>
      <w:r>
        <w:rPr>
          <w:rFonts w:hint="eastAsia" w:ascii="仿宋_GB2312" w:hAnsi="Times New Roman" w:eastAsia="仿宋_GB2312"/>
          <w:sz w:val="28"/>
          <w:szCs w:val="28"/>
        </w:rPr>
        <w:t>万元 ，资金到位率85.75%；已使用资金</w:t>
      </w:r>
      <w:r>
        <w:rPr>
          <w:rFonts w:hint="eastAsia" w:ascii="仿宋_GB2312" w:hAnsi="楷体_GB2312" w:eastAsia="仿宋_GB2312" w:cs="楷体_GB2312"/>
          <w:bCs/>
          <w:kern w:val="0"/>
          <w:sz w:val="28"/>
          <w:szCs w:val="28"/>
          <w:shd w:val="clear" w:color="auto" w:fill="FFFFFF"/>
        </w:rPr>
        <w:t>24.01</w:t>
      </w:r>
      <w:r>
        <w:rPr>
          <w:rFonts w:hint="eastAsia" w:ascii="仿宋_GB2312" w:hAnsi="Times New Roman" w:eastAsia="仿宋_GB2312"/>
          <w:sz w:val="28"/>
          <w:szCs w:val="28"/>
        </w:rPr>
        <w:t>万元，</w:t>
      </w:r>
      <w:r>
        <w:rPr>
          <w:rFonts w:ascii="仿宋_GB2312" w:hAnsi="Times New Roman" w:eastAsia="仿宋_GB2312"/>
          <w:sz w:val="28"/>
          <w:szCs w:val="28"/>
        </w:rPr>
        <w:t>资金</w:t>
      </w:r>
      <w:r>
        <w:rPr>
          <w:rFonts w:hint="eastAsia" w:ascii="仿宋_GB2312" w:hAnsi="Times New Roman" w:eastAsia="仿宋_GB2312"/>
          <w:sz w:val="28"/>
          <w:szCs w:val="28"/>
        </w:rPr>
        <w:t>按规定用途</w:t>
      </w:r>
      <w:r>
        <w:rPr>
          <w:rFonts w:ascii="仿宋_GB2312" w:hAnsi="Times New Roman" w:eastAsia="仿宋_GB2312"/>
          <w:sz w:val="28"/>
          <w:szCs w:val="28"/>
        </w:rPr>
        <w:t>使用</w:t>
      </w:r>
      <w:r>
        <w:rPr>
          <w:rFonts w:hint="eastAsia" w:ascii="仿宋_GB2312" w:hAnsi="Times New Roman" w:eastAsia="仿宋_GB2312"/>
          <w:sz w:val="28"/>
          <w:szCs w:val="28"/>
        </w:rPr>
        <w:t>，预算执行率85.75%，年末项目资金结转0万元。</w:t>
      </w:r>
    </w:p>
    <w:p>
      <w:pPr>
        <w:pStyle w:val="24"/>
        <w:widowControl/>
        <w:spacing w:line="360" w:lineRule="auto"/>
        <w:ind w:firstLine="560"/>
        <w:rPr>
          <w:rFonts w:ascii="仿宋_GB2312" w:hAnsi="Times New Roman" w:eastAsia="仿宋_GB2312"/>
          <w:sz w:val="28"/>
          <w:szCs w:val="28"/>
        </w:rPr>
      </w:pPr>
      <w:r>
        <w:rPr>
          <w:rFonts w:hint="eastAsia" w:ascii="仿宋_GB2312" w:hAnsi="Times New Roman" w:eastAsia="仿宋_GB2312"/>
          <w:sz w:val="28"/>
          <w:szCs w:val="28"/>
        </w:rPr>
        <w:t>4. 执法大队服装费</w:t>
      </w:r>
      <w:r>
        <w:rPr>
          <w:rFonts w:ascii="仿宋_GB2312" w:hAnsi="Times New Roman" w:eastAsia="仿宋_GB2312"/>
          <w:sz w:val="28"/>
          <w:szCs w:val="28"/>
        </w:rPr>
        <w:t>：</w:t>
      </w:r>
      <w:r>
        <w:rPr>
          <w:rFonts w:hint="eastAsia" w:ascii="仿宋_GB2312" w:hAnsi="Times New Roman" w:eastAsia="仿宋_GB2312"/>
          <w:sz w:val="28"/>
          <w:szCs w:val="28"/>
        </w:rPr>
        <w:t>年初预算分配资金3万元，</w:t>
      </w:r>
      <w:r>
        <w:rPr>
          <w:rFonts w:ascii="仿宋_GB2312" w:hAnsi="Times New Roman" w:eastAsia="仿宋_GB2312"/>
          <w:sz w:val="28"/>
          <w:szCs w:val="28"/>
        </w:rPr>
        <w:t>用于</w:t>
      </w:r>
      <w:r>
        <w:rPr>
          <w:rFonts w:hint="eastAsia" w:ascii="仿宋_GB2312" w:hAnsi="Times New Roman" w:eastAsia="仿宋_GB2312"/>
          <w:sz w:val="28"/>
          <w:szCs w:val="28"/>
        </w:rPr>
        <w:t>执法人员的服装采购；实际到位资金2.6万元 ，资金到位率86.67%；已使用资金2.6万元，</w:t>
      </w:r>
      <w:r>
        <w:rPr>
          <w:rFonts w:ascii="仿宋_GB2312" w:hAnsi="Times New Roman" w:eastAsia="仿宋_GB2312"/>
          <w:sz w:val="28"/>
          <w:szCs w:val="28"/>
        </w:rPr>
        <w:t>资金</w:t>
      </w:r>
      <w:r>
        <w:rPr>
          <w:rFonts w:hint="eastAsia" w:ascii="仿宋_GB2312" w:hAnsi="Times New Roman" w:eastAsia="仿宋_GB2312"/>
          <w:sz w:val="28"/>
          <w:szCs w:val="28"/>
        </w:rPr>
        <w:t>按规定用途</w:t>
      </w:r>
      <w:r>
        <w:rPr>
          <w:rFonts w:ascii="仿宋_GB2312" w:hAnsi="Times New Roman" w:eastAsia="仿宋_GB2312"/>
          <w:sz w:val="28"/>
          <w:szCs w:val="28"/>
        </w:rPr>
        <w:t>使用</w:t>
      </w:r>
      <w:r>
        <w:rPr>
          <w:rFonts w:hint="eastAsia" w:ascii="仿宋_GB2312" w:hAnsi="Times New Roman" w:eastAsia="仿宋_GB2312"/>
          <w:sz w:val="28"/>
          <w:szCs w:val="28"/>
        </w:rPr>
        <w:t>，预算执行率86.67%，年末项目资金结转0万元。</w:t>
      </w:r>
    </w:p>
    <w:p>
      <w:pPr>
        <w:pStyle w:val="2"/>
        <w:numPr>
          <w:ilvl w:val="0"/>
          <w:numId w:val="1"/>
        </w:numPr>
        <w:spacing w:line="360" w:lineRule="auto"/>
        <w:ind w:firstLine="560" w:firstLineChars="200"/>
        <w:outlineLvl w:val="1"/>
        <w:rPr>
          <w:rFonts w:eastAsia="仿宋_GB2312" w:cs="仿宋_GB2312"/>
          <w:sz w:val="28"/>
          <w:szCs w:val="28"/>
        </w:rPr>
      </w:pPr>
      <w:bookmarkStart w:id="7" w:name="_Toc106195594"/>
      <w:r>
        <w:rPr>
          <w:rFonts w:hint="eastAsia" w:eastAsia="仿宋_GB2312" w:cs="仿宋_GB2312"/>
          <w:sz w:val="28"/>
          <w:szCs w:val="28"/>
        </w:rPr>
        <w:t>项目管理情况</w:t>
      </w:r>
      <w:bookmarkEnd w:id="7"/>
    </w:p>
    <w:p>
      <w:pPr>
        <w:pStyle w:val="3"/>
        <w:spacing w:line="360" w:lineRule="auto"/>
        <w:ind w:left="0" w:firstLine="560" w:firstLineChars="200"/>
        <w:rPr>
          <w:rFonts w:eastAsia="仿宋_GB2312" w:cs="仿宋_GB2312"/>
          <w:sz w:val="28"/>
          <w:szCs w:val="28"/>
        </w:rPr>
      </w:pPr>
      <w:r>
        <w:rPr>
          <w:rFonts w:eastAsia="仿宋_GB2312" w:cs="仿宋_GB2312"/>
          <w:sz w:val="28"/>
          <w:szCs w:val="28"/>
        </w:rPr>
        <w:t>为加强项目资金管理，规范项目管理行为，提高项目管理水平，保证项目顺利实施，</w:t>
      </w:r>
      <w:r>
        <w:rPr>
          <w:rFonts w:hint="eastAsia" w:eastAsia="仿宋_GB2312" w:cs="仿宋_GB2312"/>
          <w:sz w:val="28"/>
          <w:szCs w:val="28"/>
        </w:rPr>
        <w:t>本单位</w:t>
      </w:r>
      <w:r>
        <w:rPr>
          <w:rFonts w:eastAsia="仿宋_GB2312" w:cs="仿宋_GB2312"/>
          <w:sz w:val="28"/>
          <w:szCs w:val="28"/>
        </w:rPr>
        <w:t>制定了财务管理制度、项目资金管理制度、专项资金管理办法等，对项目管理职责、申报与组织实施、项目资金的管理、监督检查与验收等进行了规定，成立了工作领导小组、明确工作职责、确定责任单位、</w:t>
      </w:r>
      <w:r>
        <w:rPr>
          <w:rFonts w:hint="eastAsia" w:eastAsia="仿宋_GB2312" w:cs="仿宋_GB2312"/>
          <w:sz w:val="28"/>
          <w:szCs w:val="28"/>
        </w:rPr>
        <w:t>项目</w:t>
      </w:r>
      <w:r>
        <w:rPr>
          <w:rFonts w:eastAsia="仿宋_GB2312" w:cs="仿宋_GB2312"/>
          <w:sz w:val="28"/>
          <w:szCs w:val="28"/>
        </w:rPr>
        <w:t>对象、</w:t>
      </w:r>
      <w:r>
        <w:rPr>
          <w:rFonts w:hint="eastAsia" w:eastAsia="仿宋_GB2312" w:cs="仿宋_GB2312"/>
          <w:sz w:val="28"/>
          <w:szCs w:val="28"/>
        </w:rPr>
        <w:t>工作</w:t>
      </w:r>
      <w:r>
        <w:rPr>
          <w:rFonts w:eastAsia="仿宋_GB2312" w:cs="仿宋_GB2312"/>
          <w:sz w:val="28"/>
          <w:szCs w:val="28"/>
        </w:rPr>
        <w:t>计划，制定工作方案、项目实施细则、考核办法等。</w:t>
      </w:r>
      <w:r>
        <w:rPr>
          <w:rFonts w:hint="eastAsia" w:eastAsia="仿宋_GB2312" w:cs="仿宋_GB2312"/>
          <w:sz w:val="28"/>
          <w:szCs w:val="28"/>
        </w:rPr>
        <w:t>2022年本单位</w:t>
      </w:r>
      <w:r>
        <w:rPr>
          <w:rFonts w:eastAsia="仿宋_GB2312" w:cs="仿宋_GB2312"/>
          <w:sz w:val="28"/>
          <w:szCs w:val="28"/>
        </w:rPr>
        <w:t>项目支出，基本能够严格按照制度、规定等进行。</w:t>
      </w:r>
    </w:p>
    <w:p>
      <w:pPr>
        <w:numPr>
          <w:ilvl w:val="0"/>
          <w:numId w:val="4"/>
        </w:numPr>
        <w:spacing w:line="360" w:lineRule="auto"/>
        <w:ind w:firstLine="641"/>
        <w:outlineLvl w:val="0"/>
        <w:rPr>
          <w:rFonts w:eastAsia="黑体"/>
          <w:sz w:val="28"/>
          <w:szCs w:val="28"/>
        </w:rPr>
      </w:pPr>
      <w:bookmarkStart w:id="8" w:name="_Toc106195595"/>
      <w:r>
        <w:rPr>
          <w:rFonts w:eastAsia="黑体"/>
          <w:sz w:val="28"/>
          <w:szCs w:val="28"/>
        </w:rPr>
        <w:t>政府性基金预算支出情况</w:t>
      </w:r>
      <w:bookmarkEnd w:id="8"/>
    </w:p>
    <w:p>
      <w:pPr>
        <w:spacing w:line="360" w:lineRule="auto"/>
        <w:ind w:firstLine="560" w:firstLineChars="200"/>
        <w:rPr>
          <w:rFonts w:eastAsia="仿宋_GB2312" w:cs="仿宋_GB2312"/>
          <w:sz w:val="28"/>
          <w:szCs w:val="28"/>
        </w:rPr>
      </w:pPr>
      <w:r>
        <w:rPr>
          <w:rFonts w:hint="eastAsia" w:eastAsia="仿宋_GB2312" w:cs="仿宋_GB2312"/>
          <w:sz w:val="28"/>
          <w:szCs w:val="28"/>
        </w:rPr>
        <w:t>本单位无政府性基金预算。</w:t>
      </w:r>
    </w:p>
    <w:p>
      <w:pPr>
        <w:numPr>
          <w:ilvl w:val="0"/>
          <w:numId w:val="4"/>
        </w:numPr>
        <w:spacing w:line="360" w:lineRule="auto"/>
        <w:ind w:firstLine="641"/>
        <w:outlineLvl w:val="0"/>
        <w:rPr>
          <w:rFonts w:eastAsia="黑体"/>
          <w:sz w:val="28"/>
          <w:szCs w:val="28"/>
        </w:rPr>
      </w:pPr>
      <w:bookmarkStart w:id="9" w:name="_Toc106195596"/>
      <w:r>
        <w:rPr>
          <w:rFonts w:eastAsia="黑体"/>
          <w:sz w:val="28"/>
          <w:szCs w:val="28"/>
        </w:rPr>
        <w:t>国有资本经营预算支出情况</w:t>
      </w:r>
      <w:bookmarkEnd w:id="9"/>
    </w:p>
    <w:p>
      <w:pPr>
        <w:spacing w:line="360" w:lineRule="auto"/>
        <w:ind w:firstLine="560" w:firstLineChars="200"/>
        <w:rPr>
          <w:rFonts w:eastAsia="仿宋_GB2312" w:cs="仿宋_GB2312"/>
          <w:sz w:val="28"/>
          <w:szCs w:val="28"/>
        </w:rPr>
      </w:pPr>
      <w:r>
        <w:rPr>
          <w:rFonts w:hint="eastAsia" w:eastAsia="仿宋_GB2312" w:cs="仿宋_GB2312"/>
          <w:sz w:val="28"/>
          <w:szCs w:val="28"/>
        </w:rPr>
        <w:t>本单位无国有资本经营预算。</w:t>
      </w:r>
    </w:p>
    <w:p>
      <w:pPr>
        <w:numPr>
          <w:ilvl w:val="0"/>
          <w:numId w:val="4"/>
        </w:numPr>
        <w:spacing w:line="360" w:lineRule="auto"/>
        <w:ind w:firstLine="641"/>
        <w:outlineLvl w:val="0"/>
        <w:rPr>
          <w:rFonts w:eastAsia="黑体"/>
          <w:sz w:val="28"/>
          <w:szCs w:val="28"/>
        </w:rPr>
      </w:pPr>
      <w:bookmarkStart w:id="10" w:name="_Toc106195597"/>
      <w:r>
        <w:rPr>
          <w:rFonts w:eastAsia="黑体"/>
          <w:sz w:val="28"/>
          <w:szCs w:val="28"/>
        </w:rPr>
        <w:t>社会保险基金预算支出情况</w:t>
      </w:r>
      <w:bookmarkEnd w:id="10"/>
    </w:p>
    <w:p>
      <w:pPr>
        <w:spacing w:line="360" w:lineRule="auto"/>
        <w:ind w:firstLine="560" w:firstLineChars="200"/>
        <w:rPr>
          <w:rFonts w:eastAsia="仿宋_GB2312" w:cs="仿宋_GB2312"/>
          <w:sz w:val="28"/>
          <w:szCs w:val="28"/>
        </w:rPr>
      </w:pPr>
      <w:r>
        <w:rPr>
          <w:rFonts w:hint="eastAsia" w:eastAsia="仿宋_GB2312" w:cs="仿宋_GB2312"/>
          <w:sz w:val="28"/>
          <w:szCs w:val="28"/>
        </w:rPr>
        <w:t>本单位无社会保险基金预算。</w:t>
      </w:r>
    </w:p>
    <w:p>
      <w:pPr>
        <w:numPr>
          <w:ilvl w:val="0"/>
          <w:numId w:val="4"/>
        </w:numPr>
        <w:spacing w:line="360" w:lineRule="auto"/>
        <w:ind w:firstLine="641"/>
        <w:outlineLvl w:val="0"/>
        <w:rPr>
          <w:rFonts w:eastAsia="黑体"/>
          <w:sz w:val="28"/>
          <w:szCs w:val="28"/>
        </w:rPr>
      </w:pPr>
      <w:bookmarkStart w:id="11" w:name="_Toc106195598"/>
      <w:r>
        <w:rPr>
          <w:rFonts w:eastAsia="黑体"/>
          <w:sz w:val="28"/>
          <w:szCs w:val="28"/>
        </w:rPr>
        <w:t>部门整体支出绩效情况</w:t>
      </w:r>
      <w:bookmarkEnd w:id="11"/>
    </w:p>
    <w:p>
      <w:pPr>
        <w:pStyle w:val="2"/>
        <w:spacing w:line="360" w:lineRule="auto"/>
        <w:ind w:firstLine="560" w:firstLineChars="200"/>
        <w:rPr>
          <w:rFonts w:ascii="仿宋_GB2312" w:hAnsi="ˎ̥" w:eastAsia="仿宋_GB2312"/>
          <w:sz w:val="28"/>
          <w:szCs w:val="28"/>
        </w:rPr>
      </w:pPr>
      <w:r>
        <w:rPr>
          <w:rFonts w:hint="eastAsia" w:ascii="仿宋_GB2312" w:hAnsi="仿宋_GB2312" w:eastAsia="仿宋_GB2312" w:cs="仿宋_GB2312"/>
          <w:sz w:val="28"/>
          <w:szCs w:val="28"/>
        </w:rPr>
        <w:t>2022年，在湘西高新区党工委、管委会</w:t>
      </w:r>
      <w:r>
        <w:rPr>
          <w:rFonts w:hint="eastAsia" w:ascii="仿宋_GB2312" w:hAnsi="ˎ̥" w:eastAsia="仿宋_GB2312"/>
          <w:sz w:val="28"/>
          <w:szCs w:val="28"/>
        </w:rPr>
        <w:t>的正确领导下，在支队全体干部职工共同努力下，支队领导班子坚持以习近平新时代中国特色社会主义思想为指导，认真落实党的二十大精神，严抓队伍管理，狠抓城管执法，坚持以人民为中心的发展理念，各项工作成绩斐然，中心工作亮点纷呈。</w:t>
      </w:r>
    </w:p>
    <w:p>
      <w:pPr>
        <w:pStyle w:val="3"/>
        <w:spacing w:line="360" w:lineRule="auto"/>
        <w:ind w:left="0" w:firstLine="643" w:firstLineChars="200"/>
        <w:outlineLvl w:val="1"/>
        <w:rPr>
          <w:rFonts w:eastAsia="仿宋_GB2312" w:cs="仿宋_GB2312"/>
          <w:color w:val="0000FF"/>
          <w:sz w:val="32"/>
          <w:szCs w:val="32"/>
        </w:rPr>
      </w:pPr>
      <w:bookmarkStart w:id="12" w:name="_Toc106195599"/>
      <w:r>
        <w:rPr>
          <w:rFonts w:hint="eastAsia" w:ascii="仿宋_GB2312" w:eastAsia="仿宋_GB2312"/>
          <w:b/>
          <w:bCs/>
          <w:sz w:val="32"/>
          <w:szCs w:val="32"/>
        </w:rPr>
        <w:t>一、年度履职目标完成情况</w:t>
      </w:r>
      <w:bookmarkEnd w:id="12"/>
    </w:p>
    <w:p>
      <w:pPr>
        <w:spacing w:line="360" w:lineRule="auto"/>
        <w:ind w:firstLine="602" w:firstLineChars="200"/>
        <w:rPr>
          <w:rFonts w:ascii="仿宋_GB2312" w:hAnsi="仿宋_GB2312" w:eastAsia="仿宋_GB2312" w:cs="仿宋_GB2312"/>
          <w:b/>
          <w:bCs/>
          <w:sz w:val="30"/>
          <w:szCs w:val="30"/>
        </w:rPr>
      </w:pPr>
      <w:bookmarkStart w:id="13" w:name="_Toc106195600"/>
      <w:r>
        <w:rPr>
          <w:rFonts w:hint="eastAsia" w:ascii="仿宋_GB2312" w:hAnsi="仿宋_GB2312" w:eastAsia="仿宋_GB2312" w:cs="仿宋_GB2312"/>
          <w:b/>
          <w:bCs/>
          <w:sz w:val="30"/>
          <w:szCs w:val="30"/>
        </w:rPr>
        <w:t>（一）抓队伍强素质</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1.以党建引领为主线，提高队伍战斗力。</w:t>
      </w:r>
      <w:r>
        <w:rPr>
          <w:rFonts w:hint="eastAsia" w:ascii="仿宋_GB2312" w:hAnsi="ˎ̥" w:eastAsia="仿宋_GB2312"/>
          <w:kern w:val="0"/>
          <w:sz w:val="28"/>
          <w:szCs w:val="28"/>
        </w:rPr>
        <w:t>突出党建引领这条主线，一是严格落实党的组织生活制度，执行好“三会一课”，积极开展“一课一片一实践”，特别是在抗洪、疫情查验执勤工作中，充分发挥党员模范带头作用，带动了广大执法人员的积极性，提升了队伍战斗力；二是扎实开展“三表率一模范”机关建设，深入学习贯彻党的二十大精神，全年共组织集中学习10次，开展慰问帮扶等服务活动6次，开展主题党日12次。</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2.以作风建设为依托，提振队伍精气神。</w:t>
      </w:r>
      <w:r>
        <w:rPr>
          <w:rFonts w:hint="eastAsia" w:ascii="仿宋_GB2312" w:hAnsi="ˎ̥" w:eastAsia="仿宋_GB2312"/>
          <w:kern w:val="0"/>
          <w:sz w:val="28"/>
          <w:szCs w:val="28"/>
        </w:rPr>
        <w:t>一是完善《“三重一大”制度》《风险防控管理工作方案》《办事规范流程》等制度，严格按规定程序办事，不随意简化、变通，做到重大决策、重要人事任免、重要项目安排、大额资金使用等“三重一大”事项全部由集体讨论决定；二是扎实开展领导干部收送红包专项整治，突出日常考核，加强日常工作落实、作风纪律等方面的督查检查，杜绝执法过程中索、拿、卡、要或罚款不开票等违法违规行为，促进作风转变，实现队伍素质整体提升。三是扎实开展清廉单位创建，积极开展创建活动，全年党支部专题研究廉政工作4次，开展清廉创建活动4次，组织学习培训5次，组织清廉湘西知识闭卷测试1次。</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3.以培训军训为抓手，增强队伍凝聚力。</w:t>
      </w:r>
      <w:r>
        <w:rPr>
          <w:rFonts w:hint="eastAsia" w:ascii="仿宋_GB2312" w:hAnsi="ˎ̥" w:eastAsia="仿宋_GB2312"/>
          <w:kern w:val="0"/>
          <w:sz w:val="28"/>
          <w:szCs w:val="28"/>
        </w:rPr>
        <w:t>一是以培训抓手提升执法水平。全面落实“三项”执法制度，采取专题讲座、专家授课、自主学习等多种形式，开展执法程序、依法行政等城管法规内容学习，进一步提升执法能力水平；全年年组织法制培训活动2次。二是以军训为抓手提升队伍能力。以新进队员培训为契机，组织为期1周的军事训练，特别邀请了武装部干部进行队列、敬礼、跨立等内容的军训，同时结合民兵点练等契机进一步强化执法队伍的训练，提升队伍的凝聚力。</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rPr>
        <w:t>（二）</w:t>
      </w:r>
      <w:r>
        <w:rPr>
          <w:rFonts w:hint="eastAsia" w:ascii="楷体" w:hAnsi="楷体" w:eastAsia="楷体" w:cs="楷体"/>
          <w:b/>
          <w:bCs/>
          <w:sz w:val="32"/>
          <w:szCs w:val="32"/>
        </w:rPr>
        <w:t>抓执法提品质</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1.以精细管理为举措，抓实文明城市创建工作。</w:t>
      </w:r>
      <w:r>
        <w:rPr>
          <w:rFonts w:hint="eastAsia" w:ascii="仿宋_GB2312" w:hAnsi="ˎ̥" w:eastAsia="仿宋_GB2312"/>
          <w:kern w:val="0"/>
          <w:sz w:val="28"/>
          <w:szCs w:val="28"/>
        </w:rPr>
        <w:t>集中优势执法力量，积极投入到文明城市创建工作中，通过摸清底数、宣传发动、劝导教育、严格查处等措施，对棚子乱搭、占道经营、车辆乱停、杂物乱堆等乱象逐一开展专项集中整治，圆满完成文明城市创建迎检工作任务。全年，共整治出店经营896家，取缔占道经营摊点59处，先行登记保存电动三轮车等经营工具68件，清理占道堆物放料285处，清理小区顶楼杂物265袋，查处人行道违法停车276台次，拖移摩托车等非机动车48台。</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2.以巡查排查为抓手，抓细户外广告管理工作。</w:t>
      </w:r>
      <w:r>
        <w:rPr>
          <w:rFonts w:hint="eastAsia" w:ascii="仿宋_GB2312" w:hAnsi="ˎ̥" w:eastAsia="仿宋_GB2312"/>
          <w:kern w:val="0"/>
          <w:sz w:val="28"/>
          <w:szCs w:val="28"/>
        </w:rPr>
        <w:t>根据湘西州人民政府关于户外广告专项整治的工作部署和要求，大队组织开展户外广告专项清理整治行动，对存在安全隐患、不规范、破旧的户外广告牌、店面招牌等进行全面摸底、排查、拆除。全年共拆除存在安全隐患、破损等各类户外广告招牌90块，清理“牛皮癣”小广告4860余张、清理乱牵乱挂横幅广告75条。</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3.以网格管理为依托，抓严建筑垃圾治理工作。</w:t>
      </w:r>
      <w:r>
        <w:rPr>
          <w:rFonts w:hint="eastAsia" w:ascii="仿宋_GB2312" w:hAnsi="ˎ̥" w:eastAsia="仿宋_GB2312"/>
          <w:kern w:val="0"/>
          <w:sz w:val="28"/>
          <w:szCs w:val="28"/>
        </w:rPr>
        <w:t>从源头、运输、终端三个重要环节抓严抓实渣土管理，采取日常巡查与专项整治，定点蹲守与机动巡查相结合，加大对辖区重点路段的管控，严查渣土运输车辆撒漏污染道路的违章行为。全共查处运输渣土违法违章行为37起，查处乱倒建筑垃圾行为12起，清理乱倒建筑垃圾48处。</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（三）抓服务出亮点</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1.为民办好实事提形象。</w:t>
      </w:r>
      <w:r>
        <w:rPr>
          <w:rFonts w:hint="eastAsia" w:ascii="仿宋_GB2312" w:hAnsi="ˎ̥" w:eastAsia="仿宋_GB2312"/>
          <w:kern w:val="0"/>
          <w:sz w:val="28"/>
          <w:szCs w:val="28"/>
        </w:rPr>
        <w:t>一是护校执法常态化，在做好春季开学专项整治行动的同时，全力做好上学和放学期间定点执勤，期间共劝导教育流动摊贩398个、查处占道经营16处、教导劝导违停车辆198台次。二是及时解决群众反映的热点难点问题，特别是针对群众反映的夜市占道经营扰民问题，及时制定整改方案，组织专项整治，有效解决了名门江山、溶江一号夜宵占道经营扰民的问题，全年，共解决群众电话投诉问题56个，办理信访件6起。</w:t>
      </w:r>
    </w:p>
    <w:p>
      <w:pPr>
        <w:spacing w:line="360" w:lineRule="auto"/>
        <w:ind w:firstLine="602" w:firstLineChars="200"/>
        <w:rPr>
          <w:rFonts w:ascii="仿宋_GB2312" w:hAnsi="ˎ̥" w:eastAsia="仿宋_GB2312"/>
          <w:kern w:val="0"/>
          <w:sz w:val="28"/>
          <w:szCs w:val="28"/>
        </w:rPr>
      </w:pPr>
      <w:r>
        <w:rPr>
          <w:rFonts w:hint="eastAsia" w:ascii="仿宋_GB2312" w:hAnsi="仿宋_GB2312" w:eastAsia="仿宋_GB2312" w:cs="仿宋_GB2312"/>
          <w:b/>
          <w:bCs/>
          <w:sz w:val="30"/>
          <w:szCs w:val="30"/>
        </w:rPr>
        <w:t>2.优化营商环境提效率</w:t>
      </w:r>
      <w:r>
        <w:rPr>
          <w:rFonts w:hint="eastAsia" w:ascii="楷体" w:hAnsi="楷体" w:eastAsia="楷体" w:cs="楷体"/>
          <w:b/>
          <w:bCs/>
          <w:sz w:val="32"/>
          <w:szCs w:val="32"/>
        </w:rPr>
        <w:t>。</w:t>
      </w:r>
      <w:r>
        <w:rPr>
          <w:rFonts w:hint="eastAsia" w:ascii="仿宋_GB2312" w:hAnsi="ˎ̥" w:eastAsia="仿宋_GB2312"/>
          <w:kern w:val="0"/>
          <w:sz w:val="28"/>
          <w:szCs w:val="28"/>
        </w:rPr>
        <w:t>以优化营商环境工作为抓手，狠抓工作作风，增强服务意识，组织开展“走流程、解难题、优服务”和“送政策、解难题、优服务”活动，进一步优化行政许可办理流程，并通过严格审批、跟踪服务等措施，全面提升审批效率，实现网上办理100%。全年，共办理行政许可440件，行政处罚325起，帮助雪花啤酒公司协调解决在凤凰县设置广告难题。</w:t>
      </w:r>
    </w:p>
    <w:p>
      <w:pPr>
        <w:pStyle w:val="2"/>
        <w:spacing w:line="360" w:lineRule="auto"/>
        <w:ind w:firstLine="452" w:firstLineChars="150"/>
        <w:outlineLvl w:val="1"/>
        <w:rPr>
          <w:rFonts w:ascii="仿宋_GB2312" w:hAnsi="ˎ̥" w:eastAsia="仿宋_GB2312"/>
          <w:sz w:val="28"/>
          <w:szCs w:val="28"/>
        </w:rPr>
      </w:pPr>
      <w:r>
        <w:rPr>
          <w:rFonts w:hint="eastAsia" w:ascii="仿宋_GB2312" w:hAnsi="仿宋_GB2312" w:eastAsia="仿宋_GB2312" w:cs="仿宋_GB2312"/>
          <w:b/>
          <w:bCs/>
          <w:kern w:val="2"/>
          <w:sz w:val="30"/>
          <w:szCs w:val="30"/>
        </w:rPr>
        <w:t>3.筑牢疫情防线保安全。</w:t>
      </w:r>
      <w:r>
        <w:rPr>
          <w:rFonts w:hint="eastAsia" w:ascii="仿宋_GB2312" w:hAnsi="仿宋_GB2312" w:eastAsia="仿宋_GB2312" w:cs="仿宋_GB2312"/>
          <w:sz w:val="32"/>
          <w:szCs w:val="32"/>
        </w:rPr>
        <w:t>根</w:t>
      </w:r>
      <w:r>
        <w:rPr>
          <w:rFonts w:hint="eastAsia" w:ascii="仿宋_GB2312" w:hAnsi="ˎ̥" w:eastAsia="仿宋_GB2312"/>
          <w:sz w:val="28"/>
          <w:szCs w:val="28"/>
        </w:rPr>
        <w:t>据湘西高新区疫情防控办的总体部署，大队全力投入疫情防控一线，全年三班倒24小时全天候在吉首南高速下线定点执勤检查，守好出入口关；下沉一线配合吉凤街道深入社区、住宅小区逐一逐户开展疫情线索排查，做到全覆盖不漏一户；积极参加区域核酸检测应急演练、全员核酸检测、应急防控等工作，全面完成各项防疫工作任务，为疫情防控工作作出了应有贡献。</w:t>
      </w:r>
    </w:p>
    <w:p>
      <w:pPr>
        <w:pStyle w:val="2"/>
        <w:spacing w:line="360" w:lineRule="auto"/>
        <w:ind w:firstLine="643" w:firstLineChars="200"/>
        <w:outlineLvl w:val="1"/>
        <w:rPr>
          <w:rFonts w:ascii="仿宋_GB2312" w:eastAsia="仿宋_GB2312"/>
          <w:b/>
          <w:bCs/>
          <w:sz w:val="32"/>
          <w:szCs w:val="32"/>
        </w:rPr>
      </w:pPr>
      <w:r>
        <w:rPr>
          <w:rFonts w:hint="eastAsia" w:ascii="仿宋_GB2312" w:eastAsia="仿宋_GB2312"/>
          <w:b/>
          <w:bCs/>
          <w:sz w:val="32"/>
          <w:szCs w:val="32"/>
        </w:rPr>
        <w:t>二、预算资金及资产管理情况</w:t>
      </w:r>
      <w:bookmarkEnd w:id="13"/>
    </w:p>
    <w:p>
      <w:pPr>
        <w:pStyle w:val="23"/>
        <w:widowControl/>
        <w:spacing w:line="360" w:lineRule="auto"/>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1.为规范本单位预算管理行为，充分发挥预算管理职能，强化预算编制和预算执行约束力，科学合理配置资源，提高资金使用效益，大队重视预算管理体制建设，不断完善预算管理体制和运行体制。针对预算编制、预算执行等方面制定一系列内部管控制度，如内部财务管理、会计核算、厉行节约、项目资金、专项资金、内部绩效考核等管理制度，相关管理制度合法、合规、完整。同时大队重视预算管理制度执行，基本能够严格按照本单位内部管理制度管理及规范使用预算资金，资金支付程序和手续齐全完整，支出符合预算批复的用途，无截留、挤占、挪用、虚列支出等情况，预算支出合法、合规，除预算编制因受财政财力影响尚存在欠准确、欠完整以及预算执行率偏低外，相关管理制度得到较有效执行。</w:t>
      </w:r>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能结合实际情况，建立和完善本单位资产配置、使用、处置、收益管理、日常监督等具体制度。科学合理设置内部国有资产管理机构，对国有资产实施统一领导、归口管理，根据资产规模和管理工作的需要，配备了相应的国有资产管理工作人员，确保管理责任落实到人。大队2022年度的资产保存较完整、使用合规、配置较合理、处置规范、处置收入及时足额上缴，资产账务管理较合规，账实基本相符，本单位资产基本得到安全有效运行。</w:t>
      </w:r>
    </w:p>
    <w:p>
      <w:pPr>
        <w:spacing w:line="360" w:lineRule="auto"/>
        <w:ind w:firstLine="562" w:firstLineChars="200"/>
        <w:outlineLvl w:val="1"/>
        <w:rPr>
          <w:rFonts w:ascii="仿宋_GB2312" w:hAnsi="仿宋_GB2312" w:eastAsia="仿宋_GB2312" w:cs="仿宋_GB2312"/>
          <w:b/>
          <w:bCs/>
          <w:sz w:val="28"/>
          <w:szCs w:val="28"/>
        </w:rPr>
      </w:pPr>
      <w:bookmarkStart w:id="14" w:name="_Toc106195601"/>
      <w:r>
        <w:rPr>
          <w:rFonts w:hint="eastAsia" w:ascii="仿宋_GB2312" w:hAnsi="仿宋_GB2312" w:eastAsia="仿宋_GB2312" w:cs="仿宋_GB2312"/>
          <w:b/>
          <w:bCs/>
          <w:sz w:val="28"/>
          <w:szCs w:val="28"/>
        </w:rPr>
        <w:t>（三）实现的产出和取得的效益方面</w:t>
      </w:r>
      <w:bookmarkEnd w:id="14"/>
    </w:p>
    <w:p>
      <w:pPr>
        <w:pStyle w:val="2"/>
        <w:spacing w:line="360" w:lineRule="auto"/>
        <w:ind w:firstLine="562"/>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1.实现产出</w:t>
      </w:r>
    </w:p>
    <w:p>
      <w:pPr>
        <w:pStyle w:val="3"/>
        <w:spacing w:line="360" w:lineRule="auto"/>
        <w:ind w:left="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重点工作完成率：执法人员下沉一线，结合4+N管理模式，按照“五定”要求，大队将执法人员下沉一线，融入各个社区网格，与各部门形成工作合力，进一步加强社区网格内市容秩序的管理力度；采取“疏堵结合，以疏为主”的管理措施，有效破解城市机动车、非机动车停放管理难题；从源头、运输、终端三个重要环节强化渣土管理。根据高新区对本单位2022年度考核结果，为二等单位，本单位2022年度五个文明建设绩效考核结果，等次为二等（分等次，未打分），单位重点工作完成率已基本完成。</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（2）预算完成率：2022年度本单位预算完成率为79.94%。</w:t>
      </w:r>
    </w:p>
    <w:p>
      <w:pPr>
        <w:pStyle w:val="2"/>
        <w:spacing w:line="360" w:lineRule="auto"/>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（3）政府采购执行率:2022年大队政府采购预算安排为40万元，决算报表政府采购支出统计数为36.68万元，政府采购未按年初预算执行。</w:t>
      </w:r>
    </w:p>
    <w:p>
      <w:pPr>
        <w:pStyle w:val="3"/>
        <w:spacing w:line="360" w:lineRule="auto"/>
        <w:ind w:left="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三公经费控制率:2022年一般公共预算拨款“三公经费”年初预算安排21.53万元（其中为公务用车运行维护费20.2万元、公务接待费1.33万元）。实际支出21.3万元，其中为公务用车运行维护费20.3万元，1.3万元为公务接待费，“三公经费”控制率为98.93%。 </w:t>
      </w:r>
    </w:p>
    <w:p>
      <w:pPr>
        <w:spacing w:line="360" w:lineRule="auto"/>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（5)部门预决算信息公开:大队在湘西高新技术产业开发区网站上按规定内容公开预算信息；按规定时限公开预算信息；基础数据信息和会计信息资料真实、完整、准确。</w:t>
      </w:r>
    </w:p>
    <w:p>
      <w:pPr>
        <w:pStyle w:val="2"/>
        <w:spacing w:line="360" w:lineRule="auto"/>
        <w:ind w:firstLine="560" w:firstLineChars="20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（6）为群众办实事件数、解决投诉问题次数、新增非机车停车位等：为为群众办实事33件，解决群众投诉反映问题45件，新增摩托车、非机动车停车位110个。</w:t>
      </w:r>
    </w:p>
    <w:p>
      <w:pPr>
        <w:pStyle w:val="3"/>
        <w:spacing w:line="360" w:lineRule="auto"/>
        <w:ind w:left="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以上列出本单位2022年度部分产出指标完成情况，产出指标具体完成情况详见附件3：州级预算部门整体支出绩效自评表。</w:t>
      </w:r>
    </w:p>
    <w:p>
      <w:pPr>
        <w:pStyle w:val="3"/>
        <w:spacing w:line="360" w:lineRule="auto"/>
        <w:ind w:left="0" w:firstLine="640"/>
        <w:rPr>
          <w:rFonts w:eastAsia="仿宋_GB2312"/>
          <w:sz w:val="28"/>
          <w:szCs w:val="28"/>
        </w:rPr>
      </w:pPr>
      <w:r>
        <w:rPr>
          <w:rFonts w:hint="eastAsia" w:ascii="仿宋_GB2312" w:hAnsi="仿宋_GB2312" w:eastAsia="仿宋_GB2312" w:cs="仿宋_GB2312"/>
          <w:sz w:val="28"/>
          <w:szCs w:val="28"/>
        </w:rPr>
        <w:t>2.取得的效益</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经济效益：</w:t>
      </w:r>
    </w:p>
    <w:p>
      <w:pPr>
        <w:spacing w:line="360" w:lineRule="auto"/>
        <w:ind w:firstLine="560" w:firstLineChars="200"/>
        <w:rPr>
          <w:rFonts w:ascii="仿宋_GB2312" w:hAnsi="ˎ̥" w:eastAsia="仿宋_GB2312"/>
          <w:kern w:val="0"/>
          <w:sz w:val="28"/>
          <w:szCs w:val="28"/>
        </w:rPr>
      </w:pPr>
      <w:r>
        <w:rPr>
          <w:rFonts w:hint="eastAsia" w:ascii="仿宋_GB2312" w:hAnsi="ˎ̥" w:eastAsia="仿宋_GB2312"/>
          <w:kern w:val="0"/>
          <w:sz w:val="28"/>
          <w:szCs w:val="28"/>
        </w:rPr>
        <w:t>（1）护校执法常态化，在做好春季开学专项整治行动的同时，全力做好上学和放学期间定点执勤，期间共劝导教育流动摊贩398个、查处占道经营16处、教导劝导违停车辆198台次。二是及时解决群众反映的热点难点问题，特别是针对群众反映的夜市占道经营扰民问题，及时制定整改方案，组织专项整治，有效解决了名门江山、溶江一号夜宵占道经营扰民的问题，全年，共解决群众电话投诉问题56个，办理信访件6起</w:t>
      </w:r>
    </w:p>
    <w:p>
      <w:pPr>
        <w:spacing w:line="360" w:lineRule="auto"/>
        <w:ind w:firstLine="560" w:firstLineChars="200"/>
        <w:rPr>
          <w:rFonts w:ascii="仿宋_GB2312" w:hAnsi="ˎ̥" w:eastAsia="仿宋_GB2312"/>
          <w:kern w:val="0"/>
          <w:sz w:val="28"/>
          <w:szCs w:val="28"/>
        </w:rPr>
      </w:pPr>
      <w:r>
        <w:rPr>
          <w:rFonts w:hint="eastAsia" w:ascii="仿宋_GB2312" w:hAnsi="ˎ̥" w:eastAsia="仿宋_GB2312"/>
          <w:kern w:val="0"/>
          <w:sz w:val="28"/>
          <w:szCs w:val="28"/>
        </w:rPr>
        <w:t>（2）进一步优化行政许可办理流程，并通过严格审批、跟踪服务等措施，全面提升审批效率，实现网上办理100%。全年，共办理行政许可440件，行政处罚325起，</w:t>
      </w:r>
    </w:p>
    <w:p>
      <w:pPr>
        <w:pStyle w:val="2"/>
        <w:spacing w:line="360" w:lineRule="auto"/>
        <w:ind w:firstLine="560" w:firstLineChars="200"/>
        <w:rPr>
          <w:rFonts w:ascii="仿宋_GB2312" w:hAnsi="ˎ̥" w:eastAsia="仿宋_GB2312"/>
          <w:sz w:val="28"/>
          <w:szCs w:val="28"/>
        </w:rPr>
      </w:pPr>
      <w:r>
        <w:rPr>
          <w:rFonts w:hint="eastAsia" w:ascii="仿宋_GB2312" w:hAnsi="ˎ̥" w:eastAsia="仿宋_GB2312"/>
          <w:sz w:val="28"/>
          <w:szCs w:val="28"/>
        </w:rPr>
        <w:t>（3）根据湘西高新区疫情防控办的总体部署，大队全力投入疫情防控一线，全年三班倒24小时全天候在吉首南高速下线定点执勤检查，守好出入口关；下沉一线配合吉凤街道深入社区、住宅小区逐一逐户开展疫情线索排查，做到全覆盖不漏一户；积极参加区域核酸检测应急演练、全员核酸检测、应急防控等工作，全面完成各项防疫工作任务，为疫情防控工作作出了应有贡献。</w:t>
      </w:r>
    </w:p>
    <w:p>
      <w:pPr>
        <w:pStyle w:val="23"/>
        <w:widowControl/>
        <w:spacing w:line="360" w:lineRule="auto"/>
        <w:ind w:firstLine="281" w:firstLineChars="100"/>
        <w:outlineLvl w:val="1"/>
        <w:rPr>
          <w:rFonts w:ascii="仿宋_GB2312" w:hAnsi="仿宋_GB2312" w:eastAsia="仿宋_GB2312" w:cs="仿宋_GB2312"/>
          <w:b/>
          <w:bCs/>
          <w:sz w:val="28"/>
          <w:szCs w:val="28"/>
        </w:rPr>
      </w:pPr>
      <w:bookmarkStart w:id="15" w:name="_Toc106195602"/>
      <w:r>
        <w:rPr>
          <w:rFonts w:hint="eastAsia" w:ascii="仿宋_GB2312" w:hAnsi="仿宋_GB2312" w:eastAsia="仿宋_GB2312" w:cs="仿宋_GB2312"/>
          <w:b/>
          <w:bCs/>
          <w:sz w:val="28"/>
          <w:szCs w:val="28"/>
        </w:rPr>
        <w:t>（四）运行成本、管理效率、履职效能方面</w:t>
      </w:r>
      <w:bookmarkEnd w:id="15"/>
    </w:p>
    <w:p>
      <w:pPr>
        <w:pStyle w:val="23"/>
        <w:widowControl/>
        <w:spacing w:line="360" w:lineRule="auto"/>
        <w:ind w:firstLine="560"/>
        <w:rPr>
          <w:rFonts w:ascii="仿宋_GB2312" w:hAnsi="仿宋_GB2312" w:eastAsia="仿宋_GB2312" w:cs="仿宋_GB2312"/>
          <w:sz w:val="28"/>
          <w:szCs w:val="28"/>
        </w:rPr>
      </w:pPr>
      <w:r>
        <w:rPr>
          <w:rFonts w:hint="eastAsia" w:ascii="仿宋_GB2312" w:hAnsi="Times New Roman" w:eastAsia="仿宋_GB2312"/>
          <w:sz w:val="28"/>
          <w:szCs w:val="28"/>
        </w:rPr>
        <w:t>1</w:t>
      </w:r>
      <w:r>
        <w:rPr>
          <w:rFonts w:hint="eastAsia" w:ascii="仿宋_GB2312" w:hAnsi="仿宋_GB2312" w:eastAsia="仿宋_GB2312" w:cs="仿宋_GB2312"/>
          <w:sz w:val="28"/>
          <w:szCs w:val="28"/>
        </w:rPr>
        <w:t>.运行成本：湘西经开区执法大队编制数17人，年末实有在职在编人员17人，在职人员控制率为100%，无超编人员。一般公共预算“三公经费”年初预算数21.53万元，本年一般公共预算“三公经费”实际支出21.3万元；一般公共预算公用经费年初预算数为45.2万元，实际支出数为18.56元，公用经费控制率为41.05%。“三公经费”及公用经费均得到有效控制。</w:t>
      </w:r>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管理效率：本单位提升了审批效率，按照高新区行政审批局的要求，入驻审批大厅，并安排专人办理四项行政许可审批业务，相关业务全面接入湖南省互联网+政务服务一体化平台，进一步提升了审批效率,全年，共办理行政许可440件;提高了管理力度和服务的精准度。结合4+N管理模式，按照“五定”要求，大队将执法人员下沉一线，融入各个社区网格，与各部门形成工作合力，进一步加强社区网格内市容秩序的管理力度；采取“疏堵结合，以疏为主”的管理措施，有效破解城市机动车、非机动车停放管理难题。</w:t>
      </w:r>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3.履职效能：大队深入开展党史学习教育，促进部门改进文风会风，内练硬功,外塑形象,居安思危,稳步前进。开展集中执法行动，抓好拆违控违，维护开发建设秩序，优化开发建设环境。加强经费及资产管理，并制定了严格的内部控制制度，积极推动推动网上办事，降低了行政成本，同时也提高了办事效率。</w:t>
      </w:r>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（五）社会效应、可持续发展能力和服务对象满意度方面</w:t>
      </w:r>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1.社会效应和可持续发展能力</w:t>
      </w:r>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2022年度根据财政安排预算资金，对城区管理进行集中整治和常态化管理，在全区的区容管理工作中，以配合吉首市创建全国文明城市、全国卫生城市、全国园林城市为契机，以提升区容环境质量和城市品位为目标，以开展专项行动和精细化管理为依托，推行网格化管理、开展专项整治行动，切实促进了区容秩序保质提升。提高了经济开发区的知名度，社会影响不断扩大，增加了城市服务功的可持续性。</w:t>
      </w:r>
    </w:p>
    <w:p>
      <w:pPr>
        <w:pStyle w:val="23"/>
        <w:widowControl/>
        <w:spacing w:line="360" w:lineRule="auto"/>
        <w:ind w:firstLine="560"/>
        <w:rPr>
          <w:sz w:val="28"/>
          <w:szCs w:val="28"/>
        </w:rPr>
      </w:pPr>
      <w:r>
        <w:rPr>
          <w:rFonts w:hint="eastAsia" w:ascii="仿宋_GB2312" w:hAnsi="仿宋_GB2312" w:eastAsia="仿宋_GB2312" w:cs="仿宋_GB2312"/>
          <w:sz w:val="28"/>
          <w:szCs w:val="28"/>
        </w:rPr>
        <w:t>2.服务对象满意度：2022年大队组织党员干部加强学习，提升队伍整体素质，采取以说服、教育、沟通的执法方式，提高了办事效率。经调查了解，服务对象满意度为95%。</w:t>
      </w:r>
    </w:p>
    <w:p>
      <w:pPr>
        <w:numPr>
          <w:ilvl w:val="0"/>
          <w:numId w:val="4"/>
        </w:numPr>
        <w:spacing w:line="360" w:lineRule="auto"/>
        <w:ind w:firstLine="641"/>
        <w:outlineLvl w:val="0"/>
        <w:rPr>
          <w:rFonts w:ascii="黑体" w:hAnsi="黑体" w:eastAsia="黑体"/>
          <w:sz w:val="28"/>
          <w:szCs w:val="28"/>
        </w:rPr>
      </w:pPr>
      <w:bookmarkStart w:id="16" w:name="_Toc106195603"/>
      <w:r>
        <w:rPr>
          <w:rFonts w:hint="eastAsia" w:ascii="黑体" w:hAnsi="黑体" w:eastAsia="黑体"/>
          <w:sz w:val="28"/>
          <w:szCs w:val="28"/>
        </w:rPr>
        <w:t>综合评价情况及评价结论</w:t>
      </w:r>
      <w:bookmarkEnd w:id="16"/>
    </w:p>
    <w:p>
      <w:pPr>
        <w:pStyle w:val="23"/>
        <w:widowControl/>
        <w:spacing w:line="360" w:lineRule="auto"/>
        <w:ind w:firstLine="560"/>
        <w:rPr>
          <w:sz w:val="28"/>
          <w:szCs w:val="28"/>
        </w:rPr>
      </w:pPr>
      <w:r>
        <w:rPr>
          <w:rFonts w:hint="eastAsia" w:ascii="仿宋_GB2312" w:hAnsi="仿宋_GB2312" w:eastAsia="仿宋_GB2312" w:cs="仿宋_GB2312"/>
          <w:sz w:val="28"/>
          <w:szCs w:val="28"/>
        </w:rPr>
        <w:t>2022年度本单位部门整体绩效目标均已基本完成；单位组织管理和财务管理健全规范，未发生违法违规问题；经济和社会效益较显著。根据州级</w:t>
      </w:r>
      <w:r>
        <w:rPr>
          <w:rFonts w:ascii="仿宋_GB2312" w:hAnsi="仿宋_GB2312" w:eastAsia="仿宋_GB2312" w:cs="仿宋_GB2312"/>
          <w:sz w:val="28"/>
          <w:szCs w:val="28"/>
        </w:rPr>
        <w:t>预算部门整体支出绩效自评表测算</w:t>
      </w:r>
      <w:r>
        <w:rPr>
          <w:rFonts w:hint="eastAsia" w:ascii="仿宋_GB2312" w:hAnsi="仿宋_GB2312" w:eastAsia="仿宋_GB2312" w:cs="仿宋_GB2312"/>
          <w:sz w:val="28"/>
          <w:szCs w:val="28"/>
        </w:rPr>
        <w:t>，本单位</w:t>
      </w:r>
      <w:r>
        <w:rPr>
          <w:rFonts w:ascii="仿宋_GB2312" w:hAnsi="仿宋_GB2312" w:eastAsia="仿宋_GB2312" w:cs="仿宋_GB2312"/>
          <w:sz w:val="28"/>
          <w:szCs w:val="28"/>
        </w:rPr>
        <w:t>部门整体支出绩效评价得分是</w:t>
      </w:r>
      <w:r>
        <w:rPr>
          <w:rFonts w:hint="eastAsia" w:ascii="仿宋_GB2312" w:hAnsi="仿宋_GB2312" w:eastAsia="仿宋_GB2312" w:cs="仿宋_GB2312"/>
          <w:sz w:val="28"/>
          <w:szCs w:val="28"/>
        </w:rPr>
        <w:t>93.81</w:t>
      </w:r>
      <w:r>
        <w:rPr>
          <w:rFonts w:ascii="仿宋_GB2312" w:hAnsi="仿宋_GB2312" w:eastAsia="仿宋_GB2312" w:cs="仿宋_GB2312"/>
          <w:sz w:val="28"/>
          <w:szCs w:val="28"/>
        </w:rPr>
        <w:t>分</w:t>
      </w:r>
      <w:r>
        <w:rPr>
          <w:rFonts w:hint="eastAsia" w:ascii="仿宋_GB2312" w:hAnsi="仿宋_GB2312" w:eastAsia="仿宋_GB2312" w:cs="仿宋_GB2312"/>
          <w:sz w:val="28"/>
          <w:szCs w:val="28"/>
        </w:rPr>
        <w:t>（详见附件2：州级预算部门整体支出绩效自评表）</w:t>
      </w:r>
      <w:r>
        <w:rPr>
          <w:rFonts w:ascii="仿宋_GB2312" w:hAnsi="仿宋_GB2312" w:eastAsia="仿宋_GB2312" w:cs="仿宋_GB2312"/>
          <w:sz w:val="28"/>
          <w:szCs w:val="28"/>
        </w:rPr>
        <w:t>。评价结果等次为“优”</w:t>
      </w:r>
      <w:r>
        <w:rPr>
          <w:rFonts w:hint="eastAsia" w:ascii="仿宋_GB2312" w:hAnsi="仿宋_GB2312" w:eastAsia="仿宋_GB2312" w:cs="仿宋_GB2312"/>
          <w:sz w:val="28"/>
          <w:szCs w:val="28"/>
        </w:rPr>
        <w:t>。</w:t>
      </w:r>
    </w:p>
    <w:p>
      <w:pPr>
        <w:numPr>
          <w:ilvl w:val="0"/>
          <w:numId w:val="5"/>
        </w:numPr>
        <w:adjustRightInd w:val="0"/>
        <w:snapToGrid w:val="0"/>
        <w:spacing w:line="360" w:lineRule="auto"/>
        <w:ind w:firstLine="560" w:firstLineChars="200"/>
        <w:outlineLvl w:val="0"/>
        <w:rPr>
          <w:rFonts w:eastAsia="黑体"/>
          <w:sz w:val="28"/>
          <w:szCs w:val="28"/>
        </w:rPr>
      </w:pPr>
      <w:bookmarkStart w:id="17" w:name="_Toc106195604"/>
      <w:r>
        <w:rPr>
          <w:rFonts w:eastAsia="黑体"/>
          <w:sz w:val="28"/>
          <w:szCs w:val="28"/>
        </w:rPr>
        <w:t>主要经验做法、存在的问题及原因分析</w:t>
      </w:r>
      <w:bookmarkEnd w:id="17"/>
    </w:p>
    <w:p>
      <w:pPr>
        <w:spacing w:line="360" w:lineRule="auto"/>
        <w:ind w:firstLine="560" w:firstLineChars="200"/>
        <w:outlineLvl w:val="1"/>
        <w:rPr>
          <w:rFonts w:eastAsia="仿宋_GB2312" w:cs="仿宋_GB2312"/>
          <w:sz w:val="28"/>
          <w:szCs w:val="28"/>
        </w:rPr>
      </w:pPr>
      <w:bookmarkStart w:id="18" w:name="_Toc106195605"/>
      <w:r>
        <w:rPr>
          <w:rFonts w:hint="eastAsia" w:eastAsia="仿宋_GB2312" w:cs="仿宋_GB2312"/>
          <w:sz w:val="28"/>
          <w:szCs w:val="28"/>
        </w:rPr>
        <w:t>（一）主要经验做法</w:t>
      </w:r>
      <w:bookmarkEnd w:id="18"/>
    </w:p>
    <w:p>
      <w:pPr>
        <w:pStyle w:val="23"/>
        <w:widowControl/>
        <w:spacing w:line="360" w:lineRule="auto"/>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2022年大队严格按照财政制度落实，先报计划后使用的程序逐项做出预算计划，规范使用程序，更好地使用资产、资金，发挥最大效能。强化内控建设，防范防控岗位风险，确保各项工作有序运转。本单位对部门整体支出绩效目标考核工作高度重视，把它作为提高资金使用效益、提高机关效率效能的重要手段。2022年度，大队进一步完善绩效考核管理办法，全程抓牢抓实考核管理工作，绩效考核的导向、激励和监督作用得到有效发挥，有力推动了大队年度工作任务的全面完成，有力推动了年度大队部门整体绩效目标的优质完成。</w:t>
      </w:r>
    </w:p>
    <w:p>
      <w:pPr>
        <w:numPr>
          <w:ilvl w:val="0"/>
          <w:numId w:val="6"/>
        </w:numPr>
        <w:spacing w:line="360" w:lineRule="auto"/>
        <w:ind w:firstLine="560" w:firstLineChars="200"/>
        <w:outlineLvl w:val="1"/>
        <w:rPr>
          <w:rFonts w:eastAsia="仿宋_GB2312" w:cs="仿宋_GB2312"/>
          <w:sz w:val="28"/>
          <w:szCs w:val="28"/>
        </w:rPr>
      </w:pPr>
      <w:bookmarkStart w:id="19" w:name="_Toc106195606"/>
      <w:r>
        <w:rPr>
          <w:rFonts w:hint="eastAsia" w:eastAsia="仿宋_GB2312" w:cs="仿宋_GB2312"/>
          <w:sz w:val="28"/>
          <w:szCs w:val="28"/>
        </w:rPr>
        <w:t>存在的问题及原因分析</w:t>
      </w:r>
      <w:bookmarkEnd w:id="19"/>
    </w:p>
    <w:p>
      <w:pPr>
        <w:widowControl/>
        <w:spacing w:line="360" w:lineRule="auto"/>
        <w:ind w:firstLine="560" w:firstLineChars="200"/>
        <w:rPr>
          <w:rFonts w:ascii="仿宋_GB2312" w:hAnsi="楷体_GB2312" w:eastAsia="仿宋_GB2312" w:cs="楷体_GB2312"/>
          <w:bCs/>
          <w:color w:val="333333"/>
          <w:kern w:val="0"/>
          <w:sz w:val="28"/>
          <w:szCs w:val="28"/>
          <w:shd w:val="clear" w:color="auto" w:fill="FFFFFF"/>
        </w:rPr>
      </w:pPr>
      <w:r>
        <w:rPr>
          <w:rFonts w:hint="eastAsia" w:ascii="仿宋_GB2312" w:hAnsi="楷体_GB2312" w:eastAsia="仿宋_GB2312" w:cs="楷体_GB2312"/>
          <w:bCs/>
          <w:color w:val="333333"/>
          <w:kern w:val="0"/>
          <w:sz w:val="28"/>
          <w:szCs w:val="28"/>
          <w:shd w:val="clear" w:color="auto" w:fill="FFFFFF"/>
        </w:rPr>
        <w:t>经本单位对2022年度部门整体支出绩效自评，按设定的绩效自评指标计分，得分为93.81分，虽已取得了不错的成绩，但部门整体绩效目标任务中亦有少量指标未100%完成。主要为：</w:t>
      </w:r>
    </w:p>
    <w:p>
      <w:pPr>
        <w:widowControl/>
        <w:spacing w:line="360" w:lineRule="auto"/>
        <w:ind w:firstLine="280" w:firstLineChars="100"/>
        <w:rPr>
          <w:rFonts w:ascii="仿宋_GB2312" w:hAnsi="楷体_GB2312" w:eastAsia="仿宋_GB2312" w:cs="楷体_GB2312"/>
          <w:bCs/>
          <w:color w:val="333333"/>
          <w:kern w:val="0"/>
          <w:sz w:val="28"/>
          <w:szCs w:val="28"/>
          <w:shd w:val="clear" w:color="auto" w:fill="FFFFFF"/>
        </w:rPr>
      </w:pPr>
      <w:r>
        <w:rPr>
          <w:rFonts w:hint="eastAsia" w:ascii="仿宋_GB2312" w:hAnsi="楷体_GB2312" w:eastAsia="仿宋_GB2312" w:cs="楷体_GB2312"/>
          <w:bCs/>
          <w:color w:val="333333"/>
          <w:kern w:val="0"/>
          <w:sz w:val="28"/>
          <w:szCs w:val="28"/>
          <w:shd w:val="clear" w:color="auto" w:fill="FFFFFF"/>
        </w:rPr>
        <w:t>（1）年初预算欠准确。主要为因受本级财政财力等影响，年初预算欠完整，年内有追加。本单位年初预算387.14万元，全年预算数为397.14万元，年内追加预算数为10万元。</w:t>
      </w:r>
    </w:p>
    <w:p>
      <w:pPr>
        <w:widowControl/>
        <w:spacing w:line="360" w:lineRule="auto"/>
        <w:ind w:firstLine="280" w:firstLineChars="100"/>
        <w:rPr>
          <w:rFonts w:ascii="仿宋_GB2312" w:hAnsi="楷体_GB2312" w:eastAsia="仿宋_GB2312" w:cs="楷体_GB2312"/>
          <w:bCs/>
          <w:color w:val="333333"/>
          <w:kern w:val="0"/>
          <w:sz w:val="28"/>
          <w:szCs w:val="28"/>
          <w:shd w:val="clear" w:color="auto" w:fill="FFFFFF"/>
        </w:rPr>
      </w:pPr>
      <w:r>
        <w:rPr>
          <w:rFonts w:hint="eastAsia" w:ascii="仿宋_GB2312" w:hAnsi="楷体_GB2312" w:eastAsia="仿宋_GB2312" w:cs="楷体_GB2312"/>
          <w:bCs/>
          <w:color w:val="333333"/>
          <w:kern w:val="0"/>
          <w:sz w:val="28"/>
          <w:szCs w:val="28"/>
          <w:shd w:val="clear" w:color="auto" w:fill="FFFFFF"/>
        </w:rPr>
        <w:t>（2）在预算执行率、政府采购执行率、重点工作完成率方面与目标值亦稍有差异</w:t>
      </w:r>
      <w:r>
        <w:rPr>
          <w:rFonts w:hint="eastAsia" w:ascii="仿宋_GB2312" w:hAnsi="楷体_GB2312" w:eastAsia="仿宋_GB2312" w:cs="楷体_GB2312"/>
          <w:bCs/>
          <w:kern w:val="0"/>
          <w:sz w:val="28"/>
          <w:szCs w:val="28"/>
          <w:shd w:val="clear" w:color="auto" w:fill="FFFFFF"/>
        </w:rPr>
        <w:t>，绩</w:t>
      </w:r>
      <w:r>
        <w:rPr>
          <w:rFonts w:hint="eastAsia" w:ascii="仿宋_GB2312" w:hAnsi="楷体_GB2312" w:eastAsia="仿宋_GB2312" w:cs="楷体_GB2312"/>
          <w:bCs/>
          <w:color w:val="333333"/>
          <w:kern w:val="0"/>
          <w:sz w:val="28"/>
          <w:szCs w:val="28"/>
          <w:shd w:val="clear" w:color="auto" w:fill="FFFFFF"/>
        </w:rPr>
        <w:t>效评价指标未能全额得分。原因主要为在执行时未能完全按照目标值去执行，存在或多或少的差异，未能100%完成绩效目标值。</w:t>
      </w:r>
    </w:p>
    <w:p>
      <w:pPr>
        <w:adjustRightInd w:val="0"/>
        <w:snapToGrid w:val="0"/>
        <w:spacing w:line="360" w:lineRule="auto"/>
        <w:ind w:firstLine="560" w:firstLineChars="200"/>
        <w:outlineLvl w:val="0"/>
        <w:rPr>
          <w:rFonts w:eastAsia="黑体"/>
          <w:sz w:val="28"/>
          <w:szCs w:val="28"/>
        </w:rPr>
      </w:pPr>
      <w:bookmarkStart w:id="20" w:name="_Toc106195607"/>
      <w:r>
        <w:rPr>
          <w:rFonts w:hint="eastAsia" w:eastAsia="黑体"/>
          <w:sz w:val="28"/>
          <w:szCs w:val="28"/>
        </w:rPr>
        <w:t>九</w:t>
      </w:r>
      <w:r>
        <w:rPr>
          <w:rFonts w:eastAsia="黑体"/>
          <w:sz w:val="28"/>
          <w:szCs w:val="28"/>
        </w:rPr>
        <w:t>、有关建议</w:t>
      </w:r>
      <w:bookmarkEnd w:id="20"/>
    </w:p>
    <w:p>
      <w:pPr>
        <w:widowControl/>
        <w:spacing w:line="360" w:lineRule="auto"/>
        <w:ind w:firstLine="560" w:firstLineChars="200"/>
        <w:rPr>
          <w:rFonts w:ascii="仿宋_GB2312" w:hAnsi="楷体_GB2312" w:eastAsia="仿宋_GB2312" w:cs="楷体_GB2312"/>
          <w:bCs/>
          <w:color w:val="333333"/>
          <w:kern w:val="0"/>
          <w:sz w:val="28"/>
          <w:szCs w:val="28"/>
          <w:shd w:val="clear" w:color="auto" w:fill="FFFFFF"/>
        </w:rPr>
      </w:pPr>
      <w:r>
        <w:rPr>
          <w:rFonts w:hint="eastAsia" w:ascii="仿宋_GB2312" w:hAnsi="楷体_GB2312" w:eastAsia="仿宋_GB2312" w:cs="楷体_GB2312"/>
          <w:bCs/>
          <w:color w:val="333333"/>
          <w:kern w:val="0"/>
          <w:sz w:val="28"/>
          <w:szCs w:val="28"/>
          <w:shd w:val="clear" w:color="auto" w:fill="FFFFFF"/>
        </w:rPr>
        <w:t>一是加强预算编制科学性，年初编制预算时，要坚持实事求是，切实做到不少报、不漏报、不估报，采取科学的方法进行测算，以减少预算调整数；加强预算执行，确保预算全面完成。二是根据年度部门整体支出绩效目标任务，扎实推进相关工作，确保预算绩效目标按时、优质完成。</w:t>
      </w:r>
    </w:p>
    <w:p>
      <w:pPr>
        <w:spacing w:line="360" w:lineRule="auto"/>
        <w:ind w:firstLine="560" w:firstLineChars="200"/>
        <w:outlineLvl w:val="0"/>
        <w:rPr>
          <w:rFonts w:ascii="宋体" w:hAnsi="宋体" w:cs="宋体"/>
          <w:color w:val="333333"/>
          <w:sz w:val="28"/>
          <w:szCs w:val="28"/>
        </w:rPr>
      </w:pPr>
      <w:bookmarkStart w:id="21" w:name="_Toc106195608"/>
      <w:r>
        <w:rPr>
          <w:rFonts w:hint="eastAsia" w:eastAsia="黑体"/>
          <w:sz w:val="28"/>
          <w:szCs w:val="28"/>
        </w:rPr>
        <w:t>十</w:t>
      </w:r>
      <w:r>
        <w:rPr>
          <w:rFonts w:eastAsia="黑体"/>
          <w:sz w:val="28"/>
          <w:szCs w:val="28"/>
        </w:rPr>
        <w:t>、绩效自评结果拟应用和公开情况</w:t>
      </w:r>
      <w:bookmarkEnd w:id="21"/>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拟按照低效压减、无效问责的原则，将绩效评价自评结果融入到预算编制、年度考核等日常管理中，切实增强财政资金使用效益，提高本单位资金管理水平。部门整体支出绩效自评报告在州级预决算公开平台上全文公开，接受社会公众监督。</w:t>
      </w:r>
    </w:p>
    <w:p>
      <w:pPr>
        <w:numPr>
          <w:ilvl w:val="0"/>
          <w:numId w:val="7"/>
        </w:numPr>
        <w:adjustRightInd w:val="0"/>
        <w:snapToGrid w:val="0"/>
        <w:spacing w:line="360" w:lineRule="auto"/>
        <w:ind w:firstLine="560" w:firstLineChars="200"/>
        <w:outlineLvl w:val="0"/>
        <w:rPr>
          <w:rFonts w:eastAsia="黑体"/>
          <w:sz w:val="28"/>
          <w:szCs w:val="28"/>
        </w:rPr>
      </w:pPr>
      <w:bookmarkStart w:id="22" w:name="_Toc106195609"/>
      <w:r>
        <w:rPr>
          <w:rFonts w:eastAsia="黑体"/>
          <w:sz w:val="28"/>
          <w:szCs w:val="28"/>
        </w:rPr>
        <w:t>其他需要说明的问题</w:t>
      </w:r>
      <w:bookmarkEnd w:id="22"/>
    </w:p>
    <w:p>
      <w:pPr>
        <w:spacing w:line="360" w:lineRule="auto"/>
        <w:ind w:firstLine="560" w:firstLineChars="200"/>
        <w:rPr>
          <w:rFonts w:eastAsia="仿宋_GB2312" w:cs="仿宋_GB2312"/>
          <w:sz w:val="28"/>
          <w:szCs w:val="28"/>
        </w:rPr>
      </w:pPr>
      <w:r>
        <w:rPr>
          <w:rFonts w:hint="eastAsia" w:eastAsia="仿宋_GB2312" w:cs="仿宋_GB2312"/>
          <w:sz w:val="28"/>
          <w:szCs w:val="28"/>
        </w:rPr>
        <w:t>1、在职人员控制率计算，在职人员数系以在编在职人员数计算，未包含其他人员54人（财政拨款补助开支人员）。</w:t>
      </w:r>
    </w:p>
    <w:p>
      <w:pPr>
        <w:spacing w:line="360" w:lineRule="auto"/>
        <w:ind w:firstLine="560" w:firstLineChars="200"/>
        <w:rPr>
          <w:rFonts w:ascii="仿宋_GB2312" w:hAnsi="仿宋_GB2312" w:eastAsia="仿宋_GB2312" w:cs="仿宋_GB2312"/>
          <w:sz w:val="28"/>
          <w:szCs w:val="28"/>
        </w:rPr>
      </w:pPr>
    </w:p>
    <w:p>
      <w:pPr>
        <w:pStyle w:val="2"/>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p/>
    <w:p>
      <w:pPr>
        <w:pStyle w:val="3"/>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湘西经济开发区城市管理执法大队</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2023年8月30日</w:t>
      </w:r>
    </w:p>
    <w:p>
      <w:pPr>
        <w:spacing w:line="360" w:lineRule="auto"/>
        <w:ind w:firstLine="640" w:firstLineChars="200"/>
        <w:rPr>
          <w:rFonts w:ascii="仿宋_GB2312" w:hAnsi="仿宋_GB2312" w:eastAsia="仿宋_GB2312" w:cs="仿宋_GB2312"/>
          <w:sz w:val="32"/>
          <w:szCs w:val="32"/>
        </w:rPr>
      </w:pPr>
    </w:p>
    <w:p>
      <w:pPr>
        <w:pStyle w:val="2"/>
        <w:spacing w:line="360" w:lineRule="auto"/>
      </w:pPr>
    </w:p>
    <w:sectPr>
      <w:footerReference r:id="rId7" w:type="default"/>
      <w:pgSz w:w="11905" w:h="16837"/>
      <w:pgMar w:top="1418" w:right="1531" w:bottom="1985" w:left="1531" w:header="851" w:footer="850"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7"/>
      </w:rPr>
    </w:pPr>
    <w:r>
      <w:fldChar w:fldCharType="begin"/>
    </w:r>
    <w:r>
      <w:rPr>
        <w:rStyle w:val="1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172151"/>
    </w:sdtPr>
    <w:sdtContent>
      <w:p>
        <w:pPr>
          <w:pStyle w:val="2"/>
          <w:jc w:val="center"/>
        </w:pPr>
        <w:r>
          <w:fldChar w:fldCharType="begin"/>
        </w:r>
        <w:r>
          <w:instrText xml:space="preserve">PAGE   \* MERGEFORMAT</w:instrText>
        </w:r>
        <w:r>
          <w:fldChar w:fldCharType="separate"/>
        </w:r>
        <w:r>
          <w:rPr>
            <w:lang w:val="zh-CN"/>
          </w:rPr>
          <w:t>-</w:t>
        </w:r>
        <w:r>
          <w:t xml:space="preserve"> 19 -</w:t>
        </w:r>
        <w:r>
          <w:fldChar w:fldCharType="end"/>
        </w:r>
      </w:p>
    </w:sdtContent>
  </w:sdt>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1B80C"/>
    <w:multiLevelType w:val="singleLevel"/>
    <w:tmpl w:val="8751B80C"/>
    <w:lvl w:ilvl="0" w:tentative="0">
      <w:start w:val="8"/>
      <w:numFmt w:val="chineseCounting"/>
      <w:suff w:val="nothing"/>
      <w:lvlText w:val="%1、"/>
      <w:lvlJc w:val="left"/>
      <w:rPr>
        <w:rFonts w:hint="eastAsia"/>
      </w:rPr>
    </w:lvl>
  </w:abstractNum>
  <w:abstractNum w:abstractNumId="1">
    <w:nsid w:val="BDD31D81"/>
    <w:multiLevelType w:val="singleLevel"/>
    <w:tmpl w:val="BDD31D81"/>
    <w:lvl w:ilvl="0" w:tentative="0">
      <w:start w:val="2"/>
      <w:numFmt w:val="chineseCounting"/>
      <w:suff w:val="nothing"/>
      <w:lvlText w:val="（%1）"/>
      <w:lvlJc w:val="left"/>
      <w:rPr>
        <w:rFonts w:hint="eastAsia"/>
      </w:rPr>
    </w:lvl>
  </w:abstractNum>
  <w:abstractNum w:abstractNumId="2">
    <w:nsid w:val="C49E696E"/>
    <w:multiLevelType w:val="singleLevel"/>
    <w:tmpl w:val="C49E696E"/>
    <w:lvl w:ilvl="0" w:tentative="0">
      <w:start w:val="2"/>
      <w:numFmt w:val="chineseCounting"/>
      <w:suff w:val="nothing"/>
      <w:lvlText w:val="%1、"/>
      <w:lvlJc w:val="left"/>
      <w:rPr>
        <w:rFonts w:hint="eastAsia"/>
      </w:rPr>
    </w:lvl>
  </w:abstractNum>
  <w:abstractNum w:abstractNumId="3">
    <w:nsid w:val="17FBBEB6"/>
    <w:multiLevelType w:val="singleLevel"/>
    <w:tmpl w:val="17FBBEB6"/>
    <w:lvl w:ilvl="0" w:tentative="0">
      <w:start w:val="3"/>
      <w:numFmt w:val="chineseCounting"/>
      <w:suff w:val="nothing"/>
      <w:lvlText w:val="%1、"/>
      <w:lvlJc w:val="left"/>
      <w:rPr>
        <w:rFonts w:hint="eastAsia"/>
      </w:rPr>
    </w:lvl>
  </w:abstractNum>
  <w:abstractNum w:abstractNumId="4">
    <w:nsid w:val="2564E82C"/>
    <w:multiLevelType w:val="singleLevel"/>
    <w:tmpl w:val="2564E82C"/>
    <w:lvl w:ilvl="0" w:tentative="0">
      <w:start w:val="11"/>
      <w:numFmt w:val="chineseCounting"/>
      <w:suff w:val="nothing"/>
      <w:lvlText w:val="%1、"/>
      <w:lvlJc w:val="left"/>
      <w:rPr>
        <w:rFonts w:hint="eastAsia"/>
      </w:rPr>
    </w:lvl>
  </w:abstractNum>
  <w:abstractNum w:abstractNumId="5">
    <w:nsid w:val="62A925A9"/>
    <w:multiLevelType w:val="singleLevel"/>
    <w:tmpl w:val="62A925A9"/>
    <w:lvl w:ilvl="0" w:tentative="0">
      <w:start w:val="1"/>
      <w:numFmt w:val="decimal"/>
      <w:suff w:val="nothing"/>
      <w:lvlText w:val="（%1）"/>
      <w:lvlJc w:val="left"/>
    </w:lvl>
  </w:abstractNum>
  <w:abstractNum w:abstractNumId="6">
    <w:nsid w:val="62A94F8E"/>
    <w:multiLevelType w:val="singleLevel"/>
    <w:tmpl w:val="62A94F8E"/>
    <w:lvl w:ilvl="0" w:tentative="0">
      <w:start w:val="2"/>
      <w:numFmt w:val="chineseCounting"/>
      <w:suff w:val="nothing"/>
      <w:lvlText w:val="（%1）"/>
      <w:lvlJc w:val="left"/>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UzZDIwZWJmZTFiZWIyN2RjYWVlMTE2ZGM5MGU0ODIifQ=="/>
  </w:docVars>
  <w:rsids>
    <w:rsidRoot w:val="09A42FA0"/>
    <w:rsid w:val="0001021C"/>
    <w:rsid w:val="0002491F"/>
    <w:rsid w:val="000352A9"/>
    <w:rsid w:val="000B2AD3"/>
    <w:rsid w:val="000C2924"/>
    <w:rsid w:val="000C5238"/>
    <w:rsid w:val="000E06B4"/>
    <w:rsid w:val="00107E2C"/>
    <w:rsid w:val="00122BA9"/>
    <w:rsid w:val="001322CF"/>
    <w:rsid w:val="0013369C"/>
    <w:rsid w:val="00137C9A"/>
    <w:rsid w:val="00152BF1"/>
    <w:rsid w:val="00166440"/>
    <w:rsid w:val="001877FA"/>
    <w:rsid w:val="001A2C4C"/>
    <w:rsid w:val="001A6739"/>
    <w:rsid w:val="00223578"/>
    <w:rsid w:val="00277779"/>
    <w:rsid w:val="00282FB8"/>
    <w:rsid w:val="002D75CA"/>
    <w:rsid w:val="00311CE1"/>
    <w:rsid w:val="00336549"/>
    <w:rsid w:val="00377491"/>
    <w:rsid w:val="003833BA"/>
    <w:rsid w:val="003F6D82"/>
    <w:rsid w:val="00425363"/>
    <w:rsid w:val="00437B52"/>
    <w:rsid w:val="004502E5"/>
    <w:rsid w:val="00452545"/>
    <w:rsid w:val="004773B5"/>
    <w:rsid w:val="004A3691"/>
    <w:rsid w:val="004B4DA0"/>
    <w:rsid w:val="004F3D1F"/>
    <w:rsid w:val="00514533"/>
    <w:rsid w:val="00521645"/>
    <w:rsid w:val="005312E7"/>
    <w:rsid w:val="00542C10"/>
    <w:rsid w:val="00566AE4"/>
    <w:rsid w:val="00570893"/>
    <w:rsid w:val="005F63C5"/>
    <w:rsid w:val="006237FD"/>
    <w:rsid w:val="00653E9B"/>
    <w:rsid w:val="00665B99"/>
    <w:rsid w:val="00675614"/>
    <w:rsid w:val="00677317"/>
    <w:rsid w:val="006C73CC"/>
    <w:rsid w:val="006D7068"/>
    <w:rsid w:val="00714AE6"/>
    <w:rsid w:val="00716133"/>
    <w:rsid w:val="007773F3"/>
    <w:rsid w:val="0078045A"/>
    <w:rsid w:val="007952E0"/>
    <w:rsid w:val="007F0459"/>
    <w:rsid w:val="00800960"/>
    <w:rsid w:val="008248D6"/>
    <w:rsid w:val="00830460"/>
    <w:rsid w:val="00870644"/>
    <w:rsid w:val="00892BCA"/>
    <w:rsid w:val="008B27FA"/>
    <w:rsid w:val="008F150C"/>
    <w:rsid w:val="008F6342"/>
    <w:rsid w:val="00912BCA"/>
    <w:rsid w:val="00936C05"/>
    <w:rsid w:val="00A12D5F"/>
    <w:rsid w:val="00A64FB0"/>
    <w:rsid w:val="00A83C16"/>
    <w:rsid w:val="00A8665B"/>
    <w:rsid w:val="00A934D0"/>
    <w:rsid w:val="00A93FE9"/>
    <w:rsid w:val="00AA336D"/>
    <w:rsid w:val="00AC12B2"/>
    <w:rsid w:val="00AE07E7"/>
    <w:rsid w:val="00AE3920"/>
    <w:rsid w:val="00AE3BCF"/>
    <w:rsid w:val="00AF15A5"/>
    <w:rsid w:val="00B068B9"/>
    <w:rsid w:val="00B15BC8"/>
    <w:rsid w:val="00B17496"/>
    <w:rsid w:val="00B327FD"/>
    <w:rsid w:val="00B40E2C"/>
    <w:rsid w:val="00B83BBF"/>
    <w:rsid w:val="00B85A70"/>
    <w:rsid w:val="00B97A18"/>
    <w:rsid w:val="00BB1E1E"/>
    <w:rsid w:val="00BB68B7"/>
    <w:rsid w:val="00BC3DFE"/>
    <w:rsid w:val="00BF2D84"/>
    <w:rsid w:val="00C158DB"/>
    <w:rsid w:val="00C33052"/>
    <w:rsid w:val="00C56C2B"/>
    <w:rsid w:val="00C659E3"/>
    <w:rsid w:val="00C94B84"/>
    <w:rsid w:val="00D03965"/>
    <w:rsid w:val="00D120D7"/>
    <w:rsid w:val="00D325D3"/>
    <w:rsid w:val="00D344C7"/>
    <w:rsid w:val="00D35D0F"/>
    <w:rsid w:val="00D5334E"/>
    <w:rsid w:val="00D57823"/>
    <w:rsid w:val="00DA4302"/>
    <w:rsid w:val="00DB21EF"/>
    <w:rsid w:val="00E33E15"/>
    <w:rsid w:val="00E605A3"/>
    <w:rsid w:val="00E83F19"/>
    <w:rsid w:val="00EA38A0"/>
    <w:rsid w:val="00F34216"/>
    <w:rsid w:val="00F409BF"/>
    <w:rsid w:val="00F7504C"/>
    <w:rsid w:val="00F93DE1"/>
    <w:rsid w:val="00FE3212"/>
    <w:rsid w:val="00FF6EA9"/>
    <w:rsid w:val="012A49BA"/>
    <w:rsid w:val="015D49F6"/>
    <w:rsid w:val="01C850BA"/>
    <w:rsid w:val="022E02B9"/>
    <w:rsid w:val="02613D75"/>
    <w:rsid w:val="02C41786"/>
    <w:rsid w:val="036238D2"/>
    <w:rsid w:val="04A3078F"/>
    <w:rsid w:val="04D465D6"/>
    <w:rsid w:val="05224801"/>
    <w:rsid w:val="0540540B"/>
    <w:rsid w:val="059E410E"/>
    <w:rsid w:val="05C377CE"/>
    <w:rsid w:val="05FD68D7"/>
    <w:rsid w:val="06181323"/>
    <w:rsid w:val="064718C5"/>
    <w:rsid w:val="06850EDD"/>
    <w:rsid w:val="06CE0456"/>
    <w:rsid w:val="07395BD8"/>
    <w:rsid w:val="073C00E5"/>
    <w:rsid w:val="075219B6"/>
    <w:rsid w:val="077A20B3"/>
    <w:rsid w:val="07AA2751"/>
    <w:rsid w:val="07B31941"/>
    <w:rsid w:val="07C0657B"/>
    <w:rsid w:val="083A38F6"/>
    <w:rsid w:val="089E7CEB"/>
    <w:rsid w:val="08EA6AF0"/>
    <w:rsid w:val="09017B3F"/>
    <w:rsid w:val="09216AC6"/>
    <w:rsid w:val="09602CCD"/>
    <w:rsid w:val="097305BA"/>
    <w:rsid w:val="09A42FA0"/>
    <w:rsid w:val="0A0D356C"/>
    <w:rsid w:val="0A1E36F8"/>
    <w:rsid w:val="0A583C58"/>
    <w:rsid w:val="0A7065E0"/>
    <w:rsid w:val="0B0145C2"/>
    <w:rsid w:val="0B5232BE"/>
    <w:rsid w:val="0B607816"/>
    <w:rsid w:val="0B625637"/>
    <w:rsid w:val="0B6E71E9"/>
    <w:rsid w:val="0B7B5516"/>
    <w:rsid w:val="0B8B315D"/>
    <w:rsid w:val="0BA02D1F"/>
    <w:rsid w:val="0BF94EED"/>
    <w:rsid w:val="0C0E09D9"/>
    <w:rsid w:val="0C364379"/>
    <w:rsid w:val="0C765A91"/>
    <w:rsid w:val="0C7A4B26"/>
    <w:rsid w:val="0D1427BE"/>
    <w:rsid w:val="0D2704CE"/>
    <w:rsid w:val="0D314E4D"/>
    <w:rsid w:val="0D8C7505"/>
    <w:rsid w:val="0D8F2595"/>
    <w:rsid w:val="0DAF4B33"/>
    <w:rsid w:val="0DD448E3"/>
    <w:rsid w:val="0E0A1965"/>
    <w:rsid w:val="0E44083A"/>
    <w:rsid w:val="0E5D4D1C"/>
    <w:rsid w:val="0EF407CF"/>
    <w:rsid w:val="0EFF0A11"/>
    <w:rsid w:val="0F934ECF"/>
    <w:rsid w:val="10ED7CE2"/>
    <w:rsid w:val="119161CB"/>
    <w:rsid w:val="119B2594"/>
    <w:rsid w:val="11D85D0B"/>
    <w:rsid w:val="129C0975"/>
    <w:rsid w:val="12AA4244"/>
    <w:rsid w:val="12DC4AA1"/>
    <w:rsid w:val="1315346C"/>
    <w:rsid w:val="135B30E4"/>
    <w:rsid w:val="135F5F73"/>
    <w:rsid w:val="13BF050C"/>
    <w:rsid w:val="147858CF"/>
    <w:rsid w:val="150D7875"/>
    <w:rsid w:val="15196B11"/>
    <w:rsid w:val="152879AC"/>
    <w:rsid w:val="155D1FAE"/>
    <w:rsid w:val="15A06A7F"/>
    <w:rsid w:val="165248BF"/>
    <w:rsid w:val="18364867"/>
    <w:rsid w:val="18C226CD"/>
    <w:rsid w:val="1980374F"/>
    <w:rsid w:val="19B52254"/>
    <w:rsid w:val="19CA2FCF"/>
    <w:rsid w:val="1A242957"/>
    <w:rsid w:val="1A8C4419"/>
    <w:rsid w:val="1A9E0C37"/>
    <w:rsid w:val="1AE84BFA"/>
    <w:rsid w:val="1B35789C"/>
    <w:rsid w:val="1BBE7F2F"/>
    <w:rsid w:val="1BC95F20"/>
    <w:rsid w:val="1C3701AB"/>
    <w:rsid w:val="1C401B83"/>
    <w:rsid w:val="1D24721A"/>
    <w:rsid w:val="1D670D10"/>
    <w:rsid w:val="1D84321C"/>
    <w:rsid w:val="1E1216FF"/>
    <w:rsid w:val="1E1F3AEC"/>
    <w:rsid w:val="1E5E281F"/>
    <w:rsid w:val="1EAB3533"/>
    <w:rsid w:val="1F344CAE"/>
    <w:rsid w:val="1FA516A8"/>
    <w:rsid w:val="1FB91FD3"/>
    <w:rsid w:val="206D2468"/>
    <w:rsid w:val="208B0EA8"/>
    <w:rsid w:val="20DE28C7"/>
    <w:rsid w:val="2107257B"/>
    <w:rsid w:val="21CA6078"/>
    <w:rsid w:val="228E2D33"/>
    <w:rsid w:val="228F1FCD"/>
    <w:rsid w:val="22A4640D"/>
    <w:rsid w:val="22D85BC0"/>
    <w:rsid w:val="2343793A"/>
    <w:rsid w:val="23762B8D"/>
    <w:rsid w:val="23893C11"/>
    <w:rsid w:val="239F6F26"/>
    <w:rsid w:val="23A13AD5"/>
    <w:rsid w:val="23DD0BCB"/>
    <w:rsid w:val="23ED6C67"/>
    <w:rsid w:val="24254CCA"/>
    <w:rsid w:val="24800F9C"/>
    <w:rsid w:val="248572A6"/>
    <w:rsid w:val="24CB5A83"/>
    <w:rsid w:val="2571718C"/>
    <w:rsid w:val="25B03A20"/>
    <w:rsid w:val="26B34E4B"/>
    <w:rsid w:val="26C037A6"/>
    <w:rsid w:val="26F821E0"/>
    <w:rsid w:val="272A6F15"/>
    <w:rsid w:val="27AD2B56"/>
    <w:rsid w:val="27D323F6"/>
    <w:rsid w:val="283410AE"/>
    <w:rsid w:val="28691767"/>
    <w:rsid w:val="28987639"/>
    <w:rsid w:val="28FD049E"/>
    <w:rsid w:val="29081343"/>
    <w:rsid w:val="296A76A6"/>
    <w:rsid w:val="2976678C"/>
    <w:rsid w:val="297A612A"/>
    <w:rsid w:val="29A2668B"/>
    <w:rsid w:val="29D32C3D"/>
    <w:rsid w:val="29E26CE9"/>
    <w:rsid w:val="2A233CDE"/>
    <w:rsid w:val="2A255D5B"/>
    <w:rsid w:val="2B0D561F"/>
    <w:rsid w:val="2B807DFC"/>
    <w:rsid w:val="2B8C78B8"/>
    <w:rsid w:val="2BC80581"/>
    <w:rsid w:val="2BD213DE"/>
    <w:rsid w:val="2C1C281F"/>
    <w:rsid w:val="2C8F52AD"/>
    <w:rsid w:val="2D474878"/>
    <w:rsid w:val="2D563784"/>
    <w:rsid w:val="2D7909ED"/>
    <w:rsid w:val="2D7F6D5F"/>
    <w:rsid w:val="2DED5DCC"/>
    <w:rsid w:val="2E98415D"/>
    <w:rsid w:val="2F937027"/>
    <w:rsid w:val="2FCA42CD"/>
    <w:rsid w:val="2FF00345"/>
    <w:rsid w:val="30641737"/>
    <w:rsid w:val="307F78E5"/>
    <w:rsid w:val="30EA36E5"/>
    <w:rsid w:val="312D18ED"/>
    <w:rsid w:val="31333BBA"/>
    <w:rsid w:val="31BA7EB7"/>
    <w:rsid w:val="32592CE5"/>
    <w:rsid w:val="328633EF"/>
    <w:rsid w:val="328D1EC7"/>
    <w:rsid w:val="32A56383"/>
    <w:rsid w:val="32ED19EF"/>
    <w:rsid w:val="33002F18"/>
    <w:rsid w:val="33025612"/>
    <w:rsid w:val="331F54A5"/>
    <w:rsid w:val="33252C89"/>
    <w:rsid w:val="338E180C"/>
    <w:rsid w:val="34167B83"/>
    <w:rsid w:val="349A2171"/>
    <w:rsid w:val="349C15B7"/>
    <w:rsid w:val="349C47BA"/>
    <w:rsid w:val="34DE7709"/>
    <w:rsid w:val="351925B1"/>
    <w:rsid w:val="352F5EAA"/>
    <w:rsid w:val="357257F4"/>
    <w:rsid w:val="362308FB"/>
    <w:rsid w:val="369561AB"/>
    <w:rsid w:val="36F410D8"/>
    <w:rsid w:val="370F0E46"/>
    <w:rsid w:val="3759738C"/>
    <w:rsid w:val="37FC5BB9"/>
    <w:rsid w:val="382C79BC"/>
    <w:rsid w:val="38CE57A3"/>
    <w:rsid w:val="39004E9C"/>
    <w:rsid w:val="390B79FB"/>
    <w:rsid w:val="399C5EC9"/>
    <w:rsid w:val="3A107A2F"/>
    <w:rsid w:val="3A8A7157"/>
    <w:rsid w:val="3AA40DBD"/>
    <w:rsid w:val="3B4174F4"/>
    <w:rsid w:val="3BC82D24"/>
    <w:rsid w:val="3BC861FF"/>
    <w:rsid w:val="3BF87DA2"/>
    <w:rsid w:val="3C471CD0"/>
    <w:rsid w:val="3CBC0EC0"/>
    <w:rsid w:val="3D195DCA"/>
    <w:rsid w:val="3D397F05"/>
    <w:rsid w:val="3D3B00EB"/>
    <w:rsid w:val="3D515BE6"/>
    <w:rsid w:val="3D972F05"/>
    <w:rsid w:val="3E100552"/>
    <w:rsid w:val="3E3448BA"/>
    <w:rsid w:val="3E9D44F8"/>
    <w:rsid w:val="3EA66A02"/>
    <w:rsid w:val="3F1D35BD"/>
    <w:rsid w:val="3F513BA9"/>
    <w:rsid w:val="3FC7529B"/>
    <w:rsid w:val="401504BD"/>
    <w:rsid w:val="406B1126"/>
    <w:rsid w:val="40812977"/>
    <w:rsid w:val="409303C5"/>
    <w:rsid w:val="40BC23B2"/>
    <w:rsid w:val="417C7FF2"/>
    <w:rsid w:val="419937A7"/>
    <w:rsid w:val="42011DB1"/>
    <w:rsid w:val="42B70C39"/>
    <w:rsid w:val="42F37006"/>
    <w:rsid w:val="43A554CB"/>
    <w:rsid w:val="43AF45B9"/>
    <w:rsid w:val="43F25F98"/>
    <w:rsid w:val="442F79FB"/>
    <w:rsid w:val="443A2245"/>
    <w:rsid w:val="45566AB1"/>
    <w:rsid w:val="45840CFE"/>
    <w:rsid w:val="458E2D8A"/>
    <w:rsid w:val="459B51BC"/>
    <w:rsid w:val="45CF7A85"/>
    <w:rsid w:val="45F82F05"/>
    <w:rsid w:val="465B6E86"/>
    <w:rsid w:val="46645530"/>
    <w:rsid w:val="467556B6"/>
    <w:rsid w:val="46C55DF4"/>
    <w:rsid w:val="46D22657"/>
    <w:rsid w:val="46F83371"/>
    <w:rsid w:val="47C7657A"/>
    <w:rsid w:val="47D3720A"/>
    <w:rsid w:val="47F54FB8"/>
    <w:rsid w:val="47F912E8"/>
    <w:rsid w:val="48736012"/>
    <w:rsid w:val="488A7F30"/>
    <w:rsid w:val="48ED399F"/>
    <w:rsid w:val="496646DA"/>
    <w:rsid w:val="49666C20"/>
    <w:rsid w:val="497C5BD3"/>
    <w:rsid w:val="49942634"/>
    <w:rsid w:val="49AE7EF9"/>
    <w:rsid w:val="49C408F7"/>
    <w:rsid w:val="49DA5941"/>
    <w:rsid w:val="4AFE1B2C"/>
    <w:rsid w:val="4B20280A"/>
    <w:rsid w:val="4BC773AF"/>
    <w:rsid w:val="4BCB1337"/>
    <w:rsid w:val="4C702D51"/>
    <w:rsid w:val="4CB905B1"/>
    <w:rsid w:val="4CBA064C"/>
    <w:rsid w:val="4CDA06EC"/>
    <w:rsid w:val="4CEB7831"/>
    <w:rsid w:val="4CF06D4B"/>
    <w:rsid w:val="4CFC05C1"/>
    <w:rsid w:val="4D14280C"/>
    <w:rsid w:val="4D1D35D9"/>
    <w:rsid w:val="4D3C4FF9"/>
    <w:rsid w:val="4E05389B"/>
    <w:rsid w:val="4E165285"/>
    <w:rsid w:val="4ED45DA4"/>
    <w:rsid w:val="4ED630B6"/>
    <w:rsid w:val="4EEE2362"/>
    <w:rsid w:val="4F342B29"/>
    <w:rsid w:val="50337B96"/>
    <w:rsid w:val="503D03CD"/>
    <w:rsid w:val="505121F6"/>
    <w:rsid w:val="50565365"/>
    <w:rsid w:val="51070763"/>
    <w:rsid w:val="5147123E"/>
    <w:rsid w:val="51716ADB"/>
    <w:rsid w:val="518C3848"/>
    <w:rsid w:val="519B047A"/>
    <w:rsid w:val="51B92F5C"/>
    <w:rsid w:val="51EB075C"/>
    <w:rsid w:val="51F07A12"/>
    <w:rsid w:val="52620330"/>
    <w:rsid w:val="52892465"/>
    <w:rsid w:val="52D84567"/>
    <w:rsid w:val="53083527"/>
    <w:rsid w:val="535B52D2"/>
    <w:rsid w:val="536A1676"/>
    <w:rsid w:val="53AD0511"/>
    <w:rsid w:val="53E44D8F"/>
    <w:rsid w:val="542476D9"/>
    <w:rsid w:val="546C68EF"/>
    <w:rsid w:val="54755FD4"/>
    <w:rsid w:val="549E152A"/>
    <w:rsid w:val="54A9783F"/>
    <w:rsid w:val="54B70115"/>
    <w:rsid w:val="54B848CE"/>
    <w:rsid w:val="550615A3"/>
    <w:rsid w:val="560D3E42"/>
    <w:rsid w:val="5613338D"/>
    <w:rsid w:val="565656C8"/>
    <w:rsid w:val="56B16E9D"/>
    <w:rsid w:val="57483AC9"/>
    <w:rsid w:val="57717EB0"/>
    <w:rsid w:val="57D76208"/>
    <w:rsid w:val="57DF095F"/>
    <w:rsid w:val="58DE3081"/>
    <w:rsid w:val="5919154D"/>
    <w:rsid w:val="59976897"/>
    <w:rsid w:val="59AB1D9B"/>
    <w:rsid w:val="5A352B3D"/>
    <w:rsid w:val="5A5903EF"/>
    <w:rsid w:val="5B5431F7"/>
    <w:rsid w:val="5B9678AF"/>
    <w:rsid w:val="5BBF0714"/>
    <w:rsid w:val="5BF841F0"/>
    <w:rsid w:val="5C227885"/>
    <w:rsid w:val="5C5D0122"/>
    <w:rsid w:val="5CE92153"/>
    <w:rsid w:val="5D6A2214"/>
    <w:rsid w:val="5D8B6B04"/>
    <w:rsid w:val="5DAA2A55"/>
    <w:rsid w:val="5DD35B3B"/>
    <w:rsid w:val="5DE05084"/>
    <w:rsid w:val="5DF81BA1"/>
    <w:rsid w:val="5E030337"/>
    <w:rsid w:val="5E164F05"/>
    <w:rsid w:val="5E1B2564"/>
    <w:rsid w:val="5E5D0784"/>
    <w:rsid w:val="5EA0183C"/>
    <w:rsid w:val="5ED67434"/>
    <w:rsid w:val="5EE1162E"/>
    <w:rsid w:val="5EF82A28"/>
    <w:rsid w:val="5F123B27"/>
    <w:rsid w:val="5FF41750"/>
    <w:rsid w:val="5FF560BF"/>
    <w:rsid w:val="5FFD6B50"/>
    <w:rsid w:val="60371F83"/>
    <w:rsid w:val="60E0412C"/>
    <w:rsid w:val="6122788A"/>
    <w:rsid w:val="61401835"/>
    <w:rsid w:val="614A44B5"/>
    <w:rsid w:val="6179466C"/>
    <w:rsid w:val="61884479"/>
    <w:rsid w:val="620C4C22"/>
    <w:rsid w:val="624513CE"/>
    <w:rsid w:val="628B6378"/>
    <w:rsid w:val="629031BB"/>
    <w:rsid w:val="63C60BE4"/>
    <w:rsid w:val="63CB3E5B"/>
    <w:rsid w:val="63EC3C51"/>
    <w:rsid w:val="64665224"/>
    <w:rsid w:val="650559FA"/>
    <w:rsid w:val="650C464C"/>
    <w:rsid w:val="65553E39"/>
    <w:rsid w:val="65D86BFC"/>
    <w:rsid w:val="660506E3"/>
    <w:rsid w:val="660B3E79"/>
    <w:rsid w:val="664E5114"/>
    <w:rsid w:val="669A05FC"/>
    <w:rsid w:val="66A02BC2"/>
    <w:rsid w:val="67C70126"/>
    <w:rsid w:val="67D92014"/>
    <w:rsid w:val="67EB061D"/>
    <w:rsid w:val="68497F90"/>
    <w:rsid w:val="686A6D87"/>
    <w:rsid w:val="69021A96"/>
    <w:rsid w:val="692D72F6"/>
    <w:rsid w:val="697F314C"/>
    <w:rsid w:val="699D24F4"/>
    <w:rsid w:val="69F34B1D"/>
    <w:rsid w:val="69FE12E8"/>
    <w:rsid w:val="6A2D79E4"/>
    <w:rsid w:val="6A49135A"/>
    <w:rsid w:val="6AD53341"/>
    <w:rsid w:val="6B3B0B3D"/>
    <w:rsid w:val="6B520D56"/>
    <w:rsid w:val="6B612AE7"/>
    <w:rsid w:val="6BBA6E73"/>
    <w:rsid w:val="6C2E5982"/>
    <w:rsid w:val="6C584183"/>
    <w:rsid w:val="6CC21244"/>
    <w:rsid w:val="6D1A48B7"/>
    <w:rsid w:val="6D534129"/>
    <w:rsid w:val="6D827097"/>
    <w:rsid w:val="6DC347C2"/>
    <w:rsid w:val="6E693FF6"/>
    <w:rsid w:val="6EB21DA8"/>
    <w:rsid w:val="6F0665B0"/>
    <w:rsid w:val="6F42450E"/>
    <w:rsid w:val="6FF4046C"/>
    <w:rsid w:val="7060351C"/>
    <w:rsid w:val="7093613B"/>
    <w:rsid w:val="711C0FA4"/>
    <w:rsid w:val="716B0F14"/>
    <w:rsid w:val="71F40272"/>
    <w:rsid w:val="72193751"/>
    <w:rsid w:val="722233E1"/>
    <w:rsid w:val="72640D47"/>
    <w:rsid w:val="72743554"/>
    <w:rsid w:val="73740FFF"/>
    <w:rsid w:val="74C050E8"/>
    <w:rsid w:val="74DB39C6"/>
    <w:rsid w:val="752C4CCD"/>
    <w:rsid w:val="75B6677C"/>
    <w:rsid w:val="76314757"/>
    <w:rsid w:val="76402F6B"/>
    <w:rsid w:val="76467B5B"/>
    <w:rsid w:val="768B3233"/>
    <w:rsid w:val="76A3193F"/>
    <w:rsid w:val="76C61F2C"/>
    <w:rsid w:val="76C75448"/>
    <w:rsid w:val="771056E8"/>
    <w:rsid w:val="77645669"/>
    <w:rsid w:val="78245E6F"/>
    <w:rsid w:val="7A3B15C7"/>
    <w:rsid w:val="7A464BBB"/>
    <w:rsid w:val="7A923AF0"/>
    <w:rsid w:val="7AB04B7D"/>
    <w:rsid w:val="7AB73C4F"/>
    <w:rsid w:val="7AEA338E"/>
    <w:rsid w:val="7B2901E9"/>
    <w:rsid w:val="7B7B16C2"/>
    <w:rsid w:val="7BED6AFF"/>
    <w:rsid w:val="7C240CA4"/>
    <w:rsid w:val="7CF34802"/>
    <w:rsid w:val="7D430D5E"/>
    <w:rsid w:val="7DDF7A4D"/>
    <w:rsid w:val="7E192EF6"/>
    <w:rsid w:val="7E2413DA"/>
    <w:rsid w:val="7E2B08D1"/>
    <w:rsid w:val="7E5233D4"/>
    <w:rsid w:val="7EB23E61"/>
    <w:rsid w:val="7F5D6B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25"/>
    <w:qFormat/>
    <w:uiPriority w:val="99"/>
    <w:pPr>
      <w:tabs>
        <w:tab w:val="center" w:pos="4153"/>
        <w:tab w:val="right" w:pos="8306"/>
      </w:tabs>
      <w:snapToGrid w:val="0"/>
      <w:jc w:val="left"/>
    </w:pPr>
    <w:rPr>
      <w:kern w:val="0"/>
      <w:sz w:val="18"/>
      <w:szCs w:val="18"/>
    </w:rPr>
  </w:style>
  <w:style w:type="paragraph" w:styleId="3">
    <w:name w:val="index 5"/>
    <w:basedOn w:val="1"/>
    <w:next w:val="1"/>
    <w:qFormat/>
    <w:uiPriority w:val="0"/>
    <w:pPr>
      <w:ind w:left="1680"/>
    </w:pPr>
  </w:style>
  <w:style w:type="paragraph" w:styleId="6">
    <w:name w:val="annotation text"/>
    <w:basedOn w:val="1"/>
    <w:link w:val="26"/>
    <w:unhideWhenUsed/>
    <w:qFormat/>
    <w:uiPriority w:val="0"/>
    <w:pPr>
      <w:jc w:val="left"/>
    </w:pPr>
  </w:style>
  <w:style w:type="paragraph" w:styleId="7">
    <w:name w:val="Body Text"/>
    <w:basedOn w:val="1"/>
    <w:qFormat/>
    <w:uiPriority w:val="0"/>
  </w:style>
  <w:style w:type="paragraph" w:styleId="8">
    <w:name w:val="Balloon Text"/>
    <w:basedOn w:val="1"/>
    <w:link w:val="20"/>
    <w:qFormat/>
    <w:uiPriority w:val="0"/>
    <w:rPr>
      <w:sz w:val="18"/>
      <w:szCs w:val="18"/>
    </w:rPr>
  </w:style>
  <w:style w:type="paragraph" w:styleId="9">
    <w:name w:val="header"/>
    <w:basedOn w:val="1"/>
    <w:link w:val="28"/>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qFormat/>
    <w:uiPriority w:val="39"/>
  </w:style>
  <w:style w:type="paragraph" w:styleId="11">
    <w:name w:val="toc 2"/>
    <w:basedOn w:val="1"/>
    <w:next w:val="1"/>
    <w:unhideWhenUsed/>
    <w:qFormat/>
    <w:uiPriority w:val="39"/>
    <w:pPr>
      <w:ind w:left="420" w:leftChars="200"/>
    </w:pPr>
  </w:style>
  <w:style w:type="paragraph" w:styleId="12">
    <w:name w:val="Normal (Web)"/>
    <w:basedOn w:val="1"/>
    <w:qFormat/>
    <w:uiPriority w:val="99"/>
    <w:pPr>
      <w:spacing w:beforeAutospacing="1" w:afterAutospacing="1"/>
      <w:jc w:val="left"/>
    </w:pPr>
    <w:rPr>
      <w:kern w:val="0"/>
      <w:sz w:val="24"/>
    </w:rPr>
  </w:style>
  <w:style w:type="paragraph" w:styleId="13">
    <w:name w:val="annotation subject"/>
    <w:basedOn w:val="6"/>
    <w:next w:val="6"/>
    <w:link w:val="27"/>
    <w:unhideWhenUsed/>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Hyperlink"/>
    <w:basedOn w:val="16"/>
    <w:unhideWhenUsed/>
    <w:qFormat/>
    <w:uiPriority w:val="99"/>
    <w:rPr>
      <w:color w:val="0563C1" w:themeColor="hyperlink"/>
      <w:u w:val="single"/>
    </w:rPr>
  </w:style>
  <w:style w:type="character" w:styleId="19">
    <w:name w:val="annotation reference"/>
    <w:basedOn w:val="16"/>
    <w:unhideWhenUsed/>
    <w:qFormat/>
    <w:uiPriority w:val="0"/>
    <w:rPr>
      <w:sz w:val="21"/>
      <w:szCs w:val="21"/>
    </w:rPr>
  </w:style>
  <w:style w:type="character" w:customStyle="1" w:styleId="20">
    <w:name w:val="批注框文本 Char"/>
    <w:basedOn w:val="16"/>
    <w:link w:val="8"/>
    <w:qFormat/>
    <w:uiPriority w:val="0"/>
    <w:rPr>
      <w:kern w:val="2"/>
      <w:sz w:val="18"/>
      <w:szCs w:val="18"/>
    </w:rPr>
  </w:style>
  <w:style w:type="character" w:customStyle="1" w:styleId="21">
    <w:name w:val="guidebody"/>
    <w:basedOn w:val="16"/>
    <w:qFormat/>
    <w:uiPriority w:val="0"/>
  </w:style>
  <w:style w:type="paragraph" w:customStyle="1" w:styleId="22">
    <w:name w:val="_Style 2"/>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3">
    <w:name w:val="_Style 1"/>
    <w:basedOn w:val="1"/>
    <w:qFormat/>
    <w:uiPriority w:val="0"/>
    <w:pPr>
      <w:ind w:firstLine="420" w:firstLineChars="200"/>
    </w:pPr>
    <w:rPr>
      <w:rFonts w:ascii="Calibri" w:hAnsi="Calibri"/>
      <w:szCs w:val="22"/>
    </w:rPr>
  </w:style>
  <w:style w:type="paragraph" w:customStyle="1" w:styleId="24">
    <w:name w:val="列出段落1"/>
    <w:basedOn w:val="1"/>
    <w:qFormat/>
    <w:uiPriority w:val="0"/>
    <w:pPr>
      <w:ind w:firstLine="420" w:firstLineChars="200"/>
    </w:pPr>
    <w:rPr>
      <w:rFonts w:ascii="Calibri" w:hAnsi="Calibri"/>
    </w:rPr>
  </w:style>
  <w:style w:type="character" w:customStyle="1" w:styleId="25">
    <w:name w:val="页脚 Char"/>
    <w:basedOn w:val="16"/>
    <w:link w:val="2"/>
    <w:qFormat/>
    <w:uiPriority w:val="99"/>
    <w:rPr>
      <w:sz w:val="18"/>
      <w:szCs w:val="18"/>
    </w:rPr>
  </w:style>
  <w:style w:type="character" w:customStyle="1" w:styleId="26">
    <w:name w:val="批注文字 Char"/>
    <w:basedOn w:val="16"/>
    <w:link w:val="6"/>
    <w:semiHidden/>
    <w:qFormat/>
    <w:uiPriority w:val="0"/>
    <w:rPr>
      <w:kern w:val="2"/>
      <w:sz w:val="21"/>
      <w:szCs w:val="24"/>
    </w:rPr>
  </w:style>
  <w:style w:type="character" w:customStyle="1" w:styleId="27">
    <w:name w:val="批注主题 Char"/>
    <w:basedOn w:val="26"/>
    <w:link w:val="13"/>
    <w:semiHidden/>
    <w:qFormat/>
    <w:uiPriority w:val="0"/>
    <w:rPr>
      <w:b/>
      <w:bCs/>
      <w:kern w:val="2"/>
      <w:sz w:val="21"/>
      <w:szCs w:val="24"/>
    </w:rPr>
  </w:style>
  <w:style w:type="character" w:customStyle="1" w:styleId="28">
    <w:name w:val="页眉 Char"/>
    <w:basedOn w:val="16"/>
    <w:link w:val="9"/>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880D-D6C5-4B79-AA31-5019B7502BA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2355</Words>
  <Characters>13428</Characters>
  <Lines>111</Lines>
  <Paragraphs>31</Paragraphs>
  <TotalTime>103</TotalTime>
  <ScaleCrop>false</ScaleCrop>
  <LinksUpToDate>false</LinksUpToDate>
  <CharactersWithSpaces>15752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2021-06-16T07:16:00Z</dcterms:created>
  <dc:creator>Angel farm 小英</dc:creator>
  <cp:lastModifiedBy>Administrator</cp:lastModifiedBy>
  <cp:lastPrinted>2023-10-10T10:58:00Z</cp:lastPrinted>
  <dcterms:modified xsi:type="dcterms:W3CDTF">2023-10-12T12:36:00Z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63282A28849742E48057FD47434593EF</vt:lpwstr>
  </property>
</Properties>
</file>